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E13CC8" w14:textId="77777777" w:rsidR="00CF7271" w:rsidRDefault="0012471F" w:rsidP="002C2694">
      <w:pPr>
        <w:pStyle w:val="NormalWeb"/>
        <w:shd w:val="clear" w:color="auto" w:fill="FFFFFF"/>
        <w:spacing w:before="0" w:beforeAutospacing="0" w:after="120" w:afterAutospacing="0" w:line="360" w:lineRule="auto"/>
        <w:jc w:val="center"/>
        <w:rPr>
          <w:bCs/>
          <w:sz w:val="22"/>
          <w:szCs w:val="22"/>
        </w:rPr>
      </w:pPr>
      <w:r>
        <w:rPr>
          <w:bCs/>
          <w:sz w:val="22"/>
          <w:szCs w:val="22"/>
        </w:rPr>
        <w:t>EDUCAȚIA ȘI PROBLEMELE EI</w:t>
      </w:r>
    </w:p>
    <w:p w14:paraId="49E59F52" w14:textId="77777777" w:rsidR="0012471F" w:rsidRDefault="0012471F" w:rsidP="0012471F">
      <w:pPr>
        <w:pStyle w:val="NormalWeb"/>
        <w:shd w:val="clear" w:color="auto" w:fill="FFFFFF"/>
        <w:spacing w:before="0" w:beforeAutospacing="0" w:after="120" w:afterAutospacing="0" w:line="360" w:lineRule="auto"/>
        <w:jc w:val="right"/>
        <w:rPr>
          <w:bCs/>
          <w:sz w:val="22"/>
          <w:szCs w:val="22"/>
        </w:rPr>
      </w:pPr>
      <w:r>
        <w:rPr>
          <w:bCs/>
          <w:sz w:val="22"/>
          <w:szCs w:val="22"/>
        </w:rPr>
        <w:t xml:space="preserve">Prof. </w:t>
      </w:r>
      <w:bookmarkStart w:id="0" w:name="_GoBack"/>
      <w:r>
        <w:rPr>
          <w:bCs/>
          <w:sz w:val="22"/>
          <w:szCs w:val="22"/>
        </w:rPr>
        <w:t>Roșu Nicoleta-Valentina</w:t>
      </w:r>
      <w:bookmarkEnd w:id="0"/>
    </w:p>
    <w:p w14:paraId="091DDE64" w14:textId="77777777" w:rsidR="0012471F" w:rsidRDefault="0012471F" w:rsidP="0012471F">
      <w:pPr>
        <w:pStyle w:val="NormalWeb"/>
        <w:shd w:val="clear" w:color="auto" w:fill="FFFFFF"/>
        <w:spacing w:before="0" w:beforeAutospacing="0" w:after="120" w:afterAutospacing="0" w:line="360" w:lineRule="auto"/>
        <w:jc w:val="right"/>
        <w:rPr>
          <w:bCs/>
          <w:sz w:val="22"/>
          <w:szCs w:val="22"/>
        </w:rPr>
      </w:pPr>
      <w:r>
        <w:rPr>
          <w:bCs/>
          <w:sz w:val="22"/>
          <w:szCs w:val="22"/>
        </w:rPr>
        <w:t>Școala Gimnazială „Prof. Vasile Gherasim”, comuna Țibucani</w:t>
      </w:r>
    </w:p>
    <w:p w14:paraId="59E94E62" w14:textId="77777777" w:rsidR="00CF7271" w:rsidRPr="00CF7271" w:rsidRDefault="00CF7271" w:rsidP="00CF7271">
      <w:pPr>
        <w:pStyle w:val="NormalWeb"/>
        <w:shd w:val="clear" w:color="auto" w:fill="FFFFFF"/>
        <w:spacing w:before="0" w:beforeAutospacing="0" w:after="0" w:afterAutospacing="0" w:line="360" w:lineRule="auto"/>
        <w:ind w:firstLine="708"/>
        <w:jc w:val="both"/>
        <w:rPr>
          <w:bCs/>
          <w:sz w:val="22"/>
          <w:szCs w:val="22"/>
        </w:rPr>
      </w:pPr>
      <w:r w:rsidRPr="00CF7271">
        <w:rPr>
          <w:bCs/>
          <w:sz w:val="22"/>
          <w:szCs w:val="22"/>
        </w:rPr>
        <w:t>România ocupă ultimele locuri la majoritatea indicatorilor urmăriți în Monitorul educației și formării, ediția 2018, publicată de Comisia Europeană în 16 octombrie. Rămâne una dintre puținele țări care nu au atins încă niciuna dintre principalele țintele pentru 2020, iar alocările din PIB pentru educație, cu toate că sunt în creștere, ele continuă să fie cu mult sub media UE. România a făcut progrese notabile în ce privește rata ocupării forței de muncă în rândul tinerilor cu studii. Însă, echitatea în educație, decalajul dintre mediul rural și urban și incluziunea romilor continuă să reprezinte provocări-cheie, care au consecințe la nivelul creșterii incluzive și a inegalităților în societate.</w:t>
      </w:r>
    </w:p>
    <w:p w14:paraId="6670FE4F" w14:textId="77777777" w:rsidR="00CF7271" w:rsidRPr="002C2694" w:rsidRDefault="00CF7271" w:rsidP="00CF7271">
      <w:pPr>
        <w:pStyle w:val="NormalWeb"/>
        <w:shd w:val="clear" w:color="auto" w:fill="FFFFFF"/>
        <w:spacing w:before="0" w:beforeAutospacing="0" w:after="0" w:afterAutospacing="0" w:line="360" w:lineRule="auto"/>
        <w:ind w:firstLine="708"/>
        <w:jc w:val="both"/>
        <w:rPr>
          <w:i/>
          <w:sz w:val="22"/>
          <w:szCs w:val="22"/>
        </w:rPr>
      </w:pPr>
      <w:r w:rsidRPr="002C2694">
        <w:rPr>
          <w:i/>
          <w:sz w:val="22"/>
          <w:szCs w:val="22"/>
        </w:rPr>
        <w:t>Părinții cer o lege pentru educarea copiilor cu dizabilități</w:t>
      </w:r>
    </w:p>
    <w:p w14:paraId="17D90E71" w14:textId="77777777" w:rsidR="00CF7271" w:rsidRDefault="00AA58BA" w:rsidP="00CF7271">
      <w:pPr>
        <w:pStyle w:val="NormalWeb"/>
        <w:shd w:val="clear" w:color="auto" w:fill="FFFFFF"/>
        <w:spacing w:before="0" w:beforeAutospacing="0" w:after="0" w:afterAutospacing="0" w:line="360" w:lineRule="auto"/>
        <w:ind w:firstLine="708"/>
        <w:jc w:val="both"/>
        <w:rPr>
          <w:sz w:val="22"/>
          <w:szCs w:val="22"/>
        </w:rPr>
      </w:pPr>
      <w:r>
        <w:rPr>
          <w:sz w:val="22"/>
          <w:szCs w:val="22"/>
        </w:rPr>
        <w:t>Pă</w:t>
      </w:r>
      <w:r w:rsidR="00CF7271">
        <w:rPr>
          <w:sz w:val="22"/>
          <w:szCs w:val="22"/>
        </w:rPr>
        <w:t>rinții copiilor cu dizabilităț</w:t>
      </w:r>
      <w:r w:rsidR="00CF7271" w:rsidRPr="00CF7271">
        <w:rPr>
          <w:sz w:val="22"/>
          <w:szCs w:val="22"/>
        </w:rPr>
        <w:t>i din 7 state membre ale UE, Romania, Belgia, Germania, Irlanda, Ital</w:t>
      </w:r>
      <w:r w:rsidR="00CF7271">
        <w:rPr>
          <w:sz w:val="22"/>
          <w:szCs w:val="22"/>
        </w:rPr>
        <w:t>ia, Olanda, Ungaria, au decis să-și facă vocea auzită</w:t>
      </w:r>
      <w:r w:rsidR="00CF7271" w:rsidRPr="00CF7271">
        <w:rPr>
          <w:sz w:val="22"/>
          <w:szCs w:val="22"/>
        </w:rPr>
        <w:t xml:space="preserve"> la nivel european pent</w:t>
      </w:r>
      <w:r w:rsidR="00CF7271">
        <w:rPr>
          <w:sz w:val="22"/>
          <w:szCs w:val="22"/>
        </w:rPr>
        <w:t>ru dreptul la educație incluzivă</w:t>
      </w:r>
      <w:r w:rsidR="00CF7271" w:rsidRPr="00CF7271">
        <w:rPr>
          <w:sz w:val="22"/>
          <w:szCs w:val="22"/>
        </w:rPr>
        <w:t xml:space="preserve"> de calitate a copiilor lor. </w:t>
      </w:r>
    </w:p>
    <w:p w14:paraId="7D0BD48C" w14:textId="77777777" w:rsidR="00CF7271" w:rsidRPr="00CF7271" w:rsidRDefault="00CF7271" w:rsidP="00CF7271">
      <w:pPr>
        <w:pStyle w:val="NormalWeb"/>
        <w:shd w:val="clear" w:color="auto" w:fill="FFFFFF"/>
        <w:spacing w:before="0" w:beforeAutospacing="0" w:after="0" w:afterAutospacing="0" w:line="360" w:lineRule="auto"/>
        <w:ind w:firstLine="708"/>
        <w:jc w:val="both"/>
        <w:rPr>
          <w:sz w:val="22"/>
          <w:szCs w:val="22"/>
        </w:rPr>
      </w:pPr>
      <w:r>
        <w:rPr>
          <w:sz w:val="22"/>
          <w:szCs w:val="22"/>
        </w:rPr>
        <w:t>Pe scurt, aceș</w:t>
      </w:r>
      <w:r w:rsidRPr="00CF7271">
        <w:rPr>
          <w:sz w:val="22"/>
          <w:szCs w:val="22"/>
        </w:rPr>
        <w:t xml:space="preserve">tia </w:t>
      </w:r>
      <w:r>
        <w:rPr>
          <w:sz w:val="22"/>
          <w:szCs w:val="22"/>
        </w:rPr>
        <w:t>cer o lege pentru educația copiilor cu dizabilități, având în vedere că o astfel de lege nu există</w:t>
      </w:r>
      <w:r w:rsidRPr="00CF7271">
        <w:rPr>
          <w:sz w:val="22"/>
          <w:szCs w:val="22"/>
        </w:rPr>
        <w:t xml:space="preserve"> la nivel european.</w:t>
      </w:r>
    </w:p>
    <w:p w14:paraId="49E5F459" w14:textId="77777777" w:rsidR="00CF7271" w:rsidRPr="00CF7271" w:rsidRDefault="00CF7271" w:rsidP="00AA58BA">
      <w:pPr>
        <w:pStyle w:val="NormalWeb"/>
        <w:shd w:val="clear" w:color="auto" w:fill="FFFFFF"/>
        <w:spacing w:before="0" w:beforeAutospacing="0" w:after="0" w:afterAutospacing="0" w:line="360" w:lineRule="auto"/>
        <w:ind w:firstLine="708"/>
        <w:jc w:val="both"/>
        <w:rPr>
          <w:sz w:val="22"/>
          <w:szCs w:val="22"/>
        </w:rPr>
      </w:pPr>
      <w:r>
        <w:rPr>
          <w:sz w:val="22"/>
          <w:szCs w:val="22"/>
        </w:rPr>
        <w:t>În prezent, Uniunea Europeană nu are o legislaț</w:t>
      </w:r>
      <w:r w:rsidRPr="00CF7271">
        <w:rPr>
          <w:sz w:val="22"/>
          <w:szCs w:val="22"/>
        </w:rPr>
        <w:t>i</w:t>
      </w:r>
      <w:r>
        <w:rPr>
          <w:sz w:val="22"/>
          <w:szCs w:val="22"/>
        </w:rPr>
        <w:t>e dedicată educ</w:t>
      </w:r>
      <w:r w:rsidR="00AA58BA">
        <w:rPr>
          <w:sz w:val="22"/>
          <w:szCs w:val="22"/>
        </w:rPr>
        <w:t>ației persoanelor cu dizabilități. Lasă</w:t>
      </w:r>
      <w:r w:rsidRPr="00CF7271">
        <w:rPr>
          <w:sz w:val="22"/>
          <w:szCs w:val="22"/>
        </w:rPr>
        <w:t>, astfel, la latitudinea statelo</w:t>
      </w:r>
      <w:r w:rsidR="00AA58BA">
        <w:rPr>
          <w:sz w:val="22"/>
          <w:szCs w:val="22"/>
        </w:rPr>
        <w:t>r membre felul în care tinerii și adulții cu dizabilități accesează sistemele de educaț</w:t>
      </w:r>
      <w:r w:rsidRPr="00CF7271">
        <w:rPr>
          <w:sz w:val="22"/>
          <w:szCs w:val="22"/>
        </w:rPr>
        <w:t>ie. Din acest motiv, exista numeroase probleme man</w:t>
      </w:r>
      <w:r w:rsidR="00AA58BA">
        <w:rPr>
          <w:sz w:val="22"/>
          <w:szCs w:val="22"/>
        </w:rPr>
        <w:t>ifestate prin aspecte ce variază</w:t>
      </w:r>
      <w:r w:rsidRPr="00CF7271">
        <w:rPr>
          <w:sz w:val="22"/>
          <w:szCs w:val="22"/>
        </w:rPr>
        <w:t xml:space="preserve"> de la </w:t>
      </w:r>
      <w:r w:rsidR="00AA58BA">
        <w:rPr>
          <w:sz w:val="22"/>
          <w:szCs w:val="22"/>
        </w:rPr>
        <w:t>excluziune, segregare, la absența măsurilor de suport și acomodare a elevilor/studenților cu dizabilități în învățământul general obligatoriu ș</w:t>
      </w:r>
      <w:r w:rsidRPr="00CF7271">
        <w:rPr>
          <w:sz w:val="22"/>
          <w:szCs w:val="22"/>
        </w:rPr>
        <w:t>i nu numai.</w:t>
      </w:r>
      <w:r w:rsidR="00AA58BA">
        <w:rPr>
          <w:sz w:val="22"/>
          <w:szCs w:val="22"/>
        </w:rPr>
        <w:t xml:space="preserve"> </w:t>
      </w:r>
      <w:r w:rsidR="00AA58BA">
        <w:rPr>
          <w:rStyle w:val="Strong"/>
          <w:b w:val="0"/>
          <w:sz w:val="22"/>
          <w:szCs w:val="22"/>
        </w:rPr>
        <w:t>În Europa tră</w:t>
      </w:r>
      <w:r w:rsidRPr="00AA58BA">
        <w:rPr>
          <w:rStyle w:val="Strong"/>
          <w:b w:val="0"/>
          <w:sz w:val="22"/>
          <w:szCs w:val="22"/>
        </w:rPr>
        <w:t>iesc peste 70 de milioane de persoane cu dizabilit</w:t>
      </w:r>
      <w:r w:rsidR="00AA58BA">
        <w:rPr>
          <w:rStyle w:val="Strong"/>
          <w:b w:val="0"/>
          <w:sz w:val="22"/>
          <w:szCs w:val="22"/>
        </w:rPr>
        <w:t xml:space="preserve">ăți, </w:t>
      </w:r>
      <w:r w:rsidRPr="00CF7271">
        <w:rPr>
          <w:sz w:val="22"/>
          <w:szCs w:val="22"/>
        </w:rPr>
        <w:t>15 milioane de copii din Eur</w:t>
      </w:r>
      <w:r w:rsidR="00AA58BA">
        <w:rPr>
          <w:sz w:val="22"/>
          <w:szCs w:val="22"/>
        </w:rPr>
        <w:t>opa au cerințe educaț</w:t>
      </w:r>
      <w:r w:rsidRPr="00CF7271">
        <w:rPr>
          <w:sz w:val="22"/>
          <w:szCs w:val="22"/>
        </w:rPr>
        <w:t>ionale spec</w:t>
      </w:r>
      <w:r w:rsidR="00AA58BA">
        <w:rPr>
          <w:sz w:val="22"/>
          <w:szCs w:val="22"/>
        </w:rPr>
        <w:t>iale, din cauza unei dizabilităț</w:t>
      </w:r>
      <w:r w:rsidRPr="00CF7271">
        <w:rPr>
          <w:sz w:val="22"/>
          <w:szCs w:val="22"/>
        </w:rPr>
        <w:t>i, dar nu</w:t>
      </w:r>
      <w:r w:rsidR="00AA58BA">
        <w:rPr>
          <w:sz w:val="22"/>
          <w:szCs w:val="22"/>
        </w:rPr>
        <w:t>mai 2 din 5 elevi cu dizabilități din UE au absolvit doar școala generală sau mai puț</w:t>
      </w:r>
      <w:r w:rsidRPr="00CF7271">
        <w:rPr>
          <w:sz w:val="22"/>
          <w:szCs w:val="22"/>
        </w:rPr>
        <w:t>in. Potrivit statisticilor în peste 40%</w:t>
      </w:r>
      <w:r w:rsidR="00AA58BA">
        <w:rPr>
          <w:sz w:val="22"/>
          <w:szCs w:val="22"/>
        </w:rPr>
        <w:t xml:space="preserve"> din cazuri copiii cu dizabilități părăsesc școala fără</w:t>
      </w:r>
      <w:r w:rsidRPr="00CF7271">
        <w:rPr>
          <w:sz w:val="22"/>
          <w:szCs w:val="22"/>
        </w:rPr>
        <w:t xml:space="preserve"> nic</w:t>
      </w:r>
      <w:r w:rsidR="00AA58BA">
        <w:rPr>
          <w:sz w:val="22"/>
          <w:szCs w:val="22"/>
        </w:rPr>
        <w:t>io calificare. În ceea ce privește Româ</w:t>
      </w:r>
      <w:r w:rsidRPr="00CF7271">
        <w:rPr>
          <w:sz w:val="22"/>
          <w:szCs w:val="22"/>
        </w:rPr>
        <w:t>nia, sunt pes</w:t>
      </w:r>
      <w:r w:rsidR="00AA58BA">
        <w:rPr>
          <w:sz w:val="22"/>
          <w:szCs w:val="22"/>
        </w:rPr>
        <w:t>te 72.000 de copii cu dizabilități, iar 18.000 dintre aceștia nu sunt școlarizați. 30.000 de copii sunt izolați în ș</w:t>
      </w:r>
      <w:r w:rsidRPr="00CF7271">
        <w:rPr>
          <w:sz w:val="22"/>
          <w:szCs w:val="22"/>
        </w:rPr>
        <w:t>coli speciale. Centrul European pentru D</w:t>
      </w:r>
      <w:r w:rsidR="00AA58BA">
        <w:rPr>
          <w:sz w:val="22"/>
          <w:szCs w:val="22"/>
        </w:rPr>
        <w:t>repturile Copiilor cu Dizabilităț</w:t>
      </w:r>
      <w:r w:rsidRPr="00CF7271">
        <w:rPr>
          <w:sz w:val="22"/>
          <w:szCs w:val="22"/>
        </w:rPr>
        <w:t>i a asistat leg</w:t>
      </w:r>
      <w:r w:rsidR="00AA58BA">
        <w:rPr>
          <w:sz w:val="22"/>
          <w:szCs w:val="22"/>
        </w:rPr>
        <w:t>al din 2010 și până</w:t>
      </w:r>
      <w:r w:rsidRPr="00CF7271">
        <w:rPr>
          <w:sz w:val="22"/>
          <w:szCs w:val="22"/>
        </w:rPr>
        <w:t xml:space="preserve"> în prezent pe</w:t>
      </w:r>
      <w:r w:rsidR="00AA58BA">
        <w:rPr>
          <w:sz w:val="22"/>
          <w:szCs w:val="22"/>
        </w:rPr>
        <w:t>ste 1.000 de copii cu dizabilități pentru obținerea dreptului la educaț</w:t>
      </w:r>
      <w:r w:rsidRPr="00CF7271">
        <w:rPr>
          <w:sz w:val="22"/>
          <w:szCs w:val="22"/>
        </w:rPr>
        <w:t>ie.</w:t>
      </w:r>
    </w:p>
    <w:p w14:paraId="15DBCCFB" w14:textId="77777777" w:rsidR="00212FBD" w:rsidRPr="00212FBD" w:rsidRDefault="00212FBD" w:rsidP="00FE3837">
      <w:pPr>
        <w:spacing w:after="0" w:line="360" w:lineRule="auto"/>
        <w:ind w:firstLine="708"/>
        <w:jc w:val="both"/>
        <w:rPr>
          <w:rFonts w:ascii="Times New Roman" w:hAnsi="Times New Roman" w:cs="Times New Roman"/>
        </w:rPr>
      </w:pPr>
      <w:r>
        <w:rPr>
          <w:rFonts w:ascii="Times New Roman" w:hAnsi="Times New Roman" w:cs="Times New Roman"/>
        </w:rPr>
        <w:t>Raportul de țară privind România, realizat ș</w:t>
      </w:r>
      <w:r w:rsidRPr="00212FBD">
        <w:rPr>
          <w:rFonts w:ascii="Times New Roman" w:hAnsi="Times New Roman" w:cs="Times New Roman"/>
        </w:rPr>
        <w:t>i publicat în cadrul proiectului E</w:t>
      </w:r>
      <w:r>
        <w:rPr>
          <w:rFonts w:ascii="Times New Roman" w:hAnsi="Times New Roman" w:cs="Times New Roman"/>
        </w:rPr>
        <w:t>U-INCLUSIVE - transfer de date și schimb de experiență</w:t>
      </w:r>
      <w:r w:rsidRPr="00212FBD">
        <w:rPr>
          <w:rFonts w:ascii="Times New Roman" w:hAnsi="Times New Roman" w:cs="Times New Roman"/>
        </w:rPr>
        <w:t xml:space="preserve"> între România, </w:t>
      </w:r>
      <w:r>
        <w:rPr>
          <w:rFonts w:ascii="Times New Roman" w:hAnsi="Times New Roman" w:cs="Times New Roman"/>
        </w:rPr>
        <w:t>Bulgaria, Italia și Spania, își propune să puncteze situația la zi a minorității romilor ș</w:t>
      </w:r>
      <w:r w:rsidRPr="00212FBD">
        <w:rPr>
          <w:rFonts w:ascii="Times New Roman" w:hAnsi="Times New Roman" w:cs="Times New Roman"/>
        </w:rPr>
        <w:t>i inc</w:t>
      </w:r>
      <w:r>
        <w:rPr>
          <w:rFonts w:ascii="Times New Roman" w:hAnsi="Times New Roman" w:cs="Times New Roman"/>
        </w:rPr>
        <w:t>luziunii sociale a acesteia în țara cu cea mai numeroasă populație romă din Uniunea Europeană</w:t>
      </w:r>
      <w:r w:rsidRPr="00212FBD">
        <w:rPr>
          <w:rFonts w:ascii="Times New Roman" w:hAnsi="Times New Roman" w:cs="Times New Roman"/>
        </w:rPr>
        <w:t>.</w:t>
      </w:r>
      <w:r>
        <w:rPr>
          <w:rFonts w:ascii="Times New Roman" w:hAnsi="Times New Roman" w:cs="Times New Roman"/>
        </w:rPr>
        <w:t xml:space="preserve"> </w:t>
      </w:r>
    </w:p>
    <w:p w14:paraId="2C537A13" w14:textId="77777777" w:rsidR="00212FBD" w:rsidRPr="00212FBD" w:rsidRDefault="00212FBD" w:rsidP="00212FBD">
      <w:pPr>
        <w:pStyle w:val="NormalWeb"/>
        <w:shd w:val="clear" w:color="auto" w:fill="FFFFFF"/>
        <w:spacing w:before="0" w:beforeAutospacing="0" w:after="0" w:afterAutospacing="0" w:line="360" w:lineRule="auto"/>
        <w:ind w:firstLine="708"/>
        <w:jc w:val="both"/>
        <w:rPr>
          <w:sz w:val="22"/>
          <w:szCs w:val="22"/>
        </w:rPr>
      </w:pPr>
      <w:r>
        <w:rPr>
          <w:sz w:val="22"/>
          <w:szCs w:val="22"/>
        </w:rPr>
        <w:t>Cifrele cele mai îngrijoră</w:t>
      </w:r>
      <w:r w:rsidRPr="00212FBD">
        <w:rPr>
          <w:sz w:val="22"/>
          <w:szCs w:val="22"/>
        </w:rPr>
        <w:t xml:space="preserve">toare sunt în continuare </w:t>
      </w:r>
      <w:r>
        <w:rPr>
          <w:sz w:val="22"/>
          <w:szCs w:val="22"/>
        </w:rPr>
        <w:t>cele legate de nivelul de educație: cu jumă</w:t>
      </w:r>
      <w:r w:rsidRPr="00212FBD">
        <w:rPr>
          <w:sz w:val="22"/>
          <w:szCs w:val="22"/>
        </w:rPr>
        <w:t>t</w:t>
      </w:r>
      <w:r>
        <w:rPr>
          <w:sz w:val="22"/>
          <w:szCs w:val="22"/>
        </w:rPr>
        <w:t>ate dintre respondenți absolvenți doar de școală primară, cu 25% din populație analfabetă, șansele de incluziune, pe o piață europeană</w:t>
      </w:r>
      <w:r w:rsidRPr="00212FBD">
        <w:rPr>
          <w:sz w:val="22"/>
          <w:szCs w:val="22"/>
        </w:rPr>
        <w:t xml:space="preserve"> a mun</w:t>
      </w:r>
      <w:r>
        <w:rPr>
          <w:sz w:val="22"/>
          <w:szCs w:val="22"/>
        </w:rPr>
        <w:t>cii din ce în ce mai competitivă</w:t>
      </w:r>
      <w:r w:rsidRPr="00212FBD">
        <w:rPr>
          <w:sz w:val="22"/>
          <w:szCs w:val="22"/>
        </w:rPr>
        <w:t xml:space="preserve">, </w:t>
      </w:r>
      <w:r>
        <w:rPr>
          <w:sz w:val="22"/>
          <w:szCs w:val="22"/>
        </w:rPr>
        <w:t>le sunt diminuate semnificativ.</w:t>
      </w:r>
    </w:p>
    <w:p w14:paraId="197EE9EB" w14:textId="77777777" w:rsidR="002C2694" w:rsidRDefault="002C2694" w:rsidP="00212FBD">
      <w:pPr>
        <w:pStyle w:val="NormalWeb"/>
        <w:shd w:val="clear" w:color="auto" w:fill="FFFFFF"/>
        <w:spacing w:before="0" w:beforeAutospacing="0" w:after="0" w:afterAutospacing="0" w:line="360" w:lineRule="auto"/>
        <w:ind w:firstLine="708"/>
        <w:jc w:val="both"/>
        <w:rPr>
          <w:i/>
        </w:rPr>
      </w:pPr>
    </w:p>
    <w:p w14:paraId="34E0ACFF" w14:textId="77777777" w:rsidR="00212FBD" w:rsidRPr="002C2694" w:rsidRDefault="002C2694" w:rsidP="002C2694">
      <w:pPr>
        <w:pStyle w:val="NormalWeb"/>
        <w:shd w:val="clear" w:color="auto" w:fill="FFFFFF"/>
        <w:spacing w:before="0" w:beforeAutospacing="0" w:after="0" w:afterAutospacing="0" w:line="360" w:lineRule="auto"/>
        <w:jc w:val="both"/>
        <w:rPr>
          <w:i/>
          <w:sz w:val="22"/>
          <w:szCs w:val="22"/>
        </w:rPr>
      </w:pPr>
      <w:r>
        <w:rPr>
          <w:i/>
        </w:rPr>
        <w:lastRenderedPageBreak/>
        <w:t>Nevoia accesului la educație pe piața muncii</w:t>
      </w:r>
    </w:p>
    <w:p w14:paraId="2A597733" w14:textId="77777777" w:rsidR="00212FBD" w:rsidRPr="00212FBD" w:rsidRDefault="00212FBD" w:rsidP="00212FBD">
      <w:pPr>
        <w:pStyle w:val="NormalWeb"/>
        <w:shd w:val="clear" w:color="auto" w:fill="FFFFFF"/>
        <w:spacing w:before="0" w:beforeAutospacing="0" w:after="0" w:afterAutospacing="0" w:line="360" w:lineRule="auto"/>
        <w:ind w:firstLine="708"/>
        <w:jc w:val="both"/>
        <w:rPr>
          <w:sz w:val="22"/>
          <w:szCs w:val="22"/>
        </w:rPr>
      </w:pPr>
      <w:r w:rsidRPr="00212FBD">
        <w:rPr>
          <w:sz w:val="22"/>
          <w:szCs w:val="22"/>
        </w:rPr>
        <w:t>Romii sunt cea mai mare minoritate de pe continent. În cele mai multe ţări, aceştia sunt discriminaţi şi trăiesc în sărăcie. 80 la sută dintre romi sunt ameninţaţi de sărăcie. Mulţi sunt marginalizaţi în societăţile în care trăiesc, locuiesc în ghetouri şi merg la şcoli segregate etnic. În Bulgaria, Ungaria şi Slovacia, potrivit Comisiei UE, 60 la sută dintre copiii romi învaţă la şcoli speciale, cu materiale didactice mai slabe şi fără a avea contact cu alţi copiii de la şcolile normale.</w:t>
      </w:r>
    </w:p>
    <w:p w14:paraId="453E9AB9" w14:textId="77777777" w:rsidR="00FE3837" w:rsidRPr="00FE3837" w:rsidRDefault="00FE3837" w:rsidP="00FE3837">
      <w:pPr>
        <w:pStyle w:val="NormalWeb"/>
        <w:shd w:val="clear" w:color="auto" w:fill="FFFFFF"/>
        <w:spacing w:before="0" w:beforeAutospacing="0" w:after="0" w:afterAutospacing="0" w:line="360" w:lineRule="auto"/>
        <w:jc w:val="both"/>
        <w:textAlignment w:val="top"/>
        <w:rPr>
          <w:i/>
          <w:iCs/>
          <w:sz w:val="22"/>
          <w:szCs w:val="22"/>
        </w:rPr>
      </w:pPr>
      <w:r w:rsidRPr="00FE3837">
        <w:rPr>
          <w:rStyle w:val="Emphasis"/>
          <w:sz w:val="22"/>
          <w:szCs w:val="22"/>
        </w:rPr>
        <w:t>Doar unul din cinci copii romi frecventează o instituţie preșcolară, comparativ cu patru din cinci copii în cazul celorlalte etnii.</w:t>
      </w:r>
    </w:p>
    <w:p w14:paraId="0DC271B8" w14:textId="77777777" w:rsidR="00FE3837" w:rsidRDefault="00FE3837" w:rsidP="004866B0">
      <w:pPr>
        <w:pStyle w:val="NormalWeb"/>
        <w:shd w:val="clear" w:color="auto" w:fill="FFFFFF"/>
        <w:spacing w:before="0" w:beforeAutospacing="0" w:after="0" w:afterAutospacing="0" w:line="360" w:lineRule="auto"/>
        <w:ind w:firstLine="708"/>
        <w:jc w:val="both"/>
        <w:rPr>
          <w:sz w:val="22"/>
          <w:szCs w:val="22"/>
        </w:rPr>
      </w:pPr>
      <w:r w:rsidRPr="00FE3837">
        <w:rPr>
          <w:sz w:val="22"/>
          <w:szCs w:val="22"/>
        </w:rPr>
        <w:t>La copiii de etnie romă, ratele de frecventare sunt mult mai reduse, la toate nivelurile de învățământ. Stigmatizarea și discriminarea afectează înscrierea și frecventarea şcolii de către copiii romi, care, în medie, intră în sistemul de învățământ mai târziu și îl părăsesc mai devreme decât copiii de alte etnii. Doar jumătate dintre copiii romi sunt înscrişi în învăţământul primar și gimnazial, spre deosebire de copiii de alte etnii (90%). De asemenea, aceşti copii abandonează şcoala mult mai des decât semenii lor de alte etnii.</w:t>
      </w:r>
      <w:r>
        <w:rPr>
          <w:sz w:val="22"/>
          <w:szCs w:val="22"/>
        </w:rPr>
        <w:t xml:space="preserve"> </w:t>
      </w:r>
      <w:r w:rsidRPr="00FE3837">
        <w:rPr>
          <w:sz w:val="22"/>
          <w:szCs w:val="22"/>
        </w:rPr>
        <w:t>Căsătoria juvenilă poate fi percepută ca o modalitate de a proteja fetele, dar și ca o tradiţie prețuită. În realitate, aceste căsătorii accentuează disparitățile cu care se confruntă fetele și limitează posibilităţile acestora în viaţă. Căsătoria juvenilă și abandonul şcolar sunt strâns legate, în special la fete, iar aceste căsătorii mai expun fetele la riscurile sarcinii și naşterii timpurii, precum și la un risc ridicat de </w:t>
      </w:r>
      <w:hyperlink r:id="rId6" w:tooltip="Combaterea violenței împotriva copiilor" w:history="1">
        <w:r w:rsidRPr="00FE3837">
          <w:rPr>
            <w:rStyle w:val="Hyperlink"/>
            <w:color w:val="auto"/>
            <w:sz w:val="22"/>
            <w:szCs w:val="22"/>
            <w:u w:val="none"/>
          </w:rPr>
          <w:t>violență</w:t>
        </w:r>
      </w:hyperlink>
      <w:r w:rsidRPr="00FE3837">
        <w:rPr>
          <w:sz w:val="22"/>
          <w:szCs w:val="22"/>
        </w:rPr>
        <w:t>.</w:t>
      </w:r>
    </w:p>
    <w:p w14:paraId="77915065" w14:textId="77777777" w:rsidR="002C2694" w:rsidRPr="002C2694" w:rsidRDefault="002C2694" w:rsidP="004866B0">
      <w:pPr>
        <w:pStyle w:val="NormalWeb"/>
        <w:shd w:val="clear" w:color="auto" w:fill="FFFFFF"/>
        <w:spacing w:before="0" w:beforeAutospacing="0" w:after="0" w:afterAutospacing="0" w:line="360" w:lineRule="auto"/>
        <w:ind w:firstLine="708"/>
        <w:jc w:val="both"/>
        <w:rPr>
          <w:i/>
          <w:sz w:val="22"/>
          <w:szCs w:val="22"/>
        </w:rPr>
      </w:pPr>
      <w:r w:rsidRPr="002C2694">
        <w:rPr>
          <w:i/>
          <w:sz w:val="22"/>
          <w:szCs w:val="22"/>
        </w:rPr>
        <w:t>Problema inechităților dintre mediul-rural și cel urban</w:t>
      </w:r>
    </w:p>
    <w:p w14:paraId="1CC62782" w14:textId="77777777" w:rsidR="004866B0" w:rsidRDefault="00FE3837" w:rsidP="004866B0">
      <w:pPr>
        <w:pStyle w:val="NormalWeb"/>
        <w:shd w:val="clear" w:color="auto" w:fill="FFFFFF"/>
        <w:spacing w:before="0" w:beforeAutospacing="0" w:after="0" w:afterAutospacing="0" w:line="360" w:lineRule="auto"/>
        <w:ind w:firstLine="708"/>
        <w:jc w:val="both"/>
        <w:rPr>
          <w:rStyle w:val="Emphasis"/>
          <w:i w:val="0"/>
          <w:sz w:val="22"/>
          <w:szCs w:val="22"/>
          <w:shd w:val="clear" w:color="auto" w:fill="FFFFFF"/>
        </w:rPr>
      </w:pPr>
      <w:r>
        <w:rPr>
          <w:sz w:val="22"/>
          <w:szCs w:val="22"/>
        </w:rPr>
        <w:t>N</w:t>
      </w:r>
      <w:r w:rsidRPr="00FE3837">
        <w:rPr>
          <w:rStyle w:val="Emphasis"/>
          <w:i w:val="0"/>
          <w:sz w:val="22"/>
          <w:szCs w:val="22"/>
          <w:shd w:val="clear" w:color="auto" w:fill="FFFFFF"/>
        </w:rPr>
        <w:t>e dorim un învăţământ mai bun, care să formeze tânăra generaţie cu o eficienţă semnificativă, să marcheze rezultate relevante în raport cu piaţa muncii. Dar acest deziderat este dificil de atins în condiţiile existenţei inechităţilor într</w:t>
      </w:r>
      <w:r w:rsidRPr="00FE3837">
        <w:rPr>
          <w:rStyle w:val="Emphasis"/>
          <w:i w:val="0"/>
          <w:sz w:val="22"/>
          <w:szCs w:val="22"/>
          <w:shd w:val="clear" w:color="auto" w:fill="FFFFFF"/>
        </w:rPr>
        <w:noBreakHyphen/>
        <w:t>o democraţie deficientă.</w:t>
      </w:r>
    </w:p>
    <w:p w14:paraId="78E66098" w14:textId="77777777" w:rsidR="004866B0" w:rsidRDefault="00FE3837" w:rsidP="004866B0">
      <w:pPr>
        <w:pStyle w:val="NormalWeb"/>
        <w:shd w:val="clear" w:color="auto" w:fill="FFFFFF"/>
        <w:spacing w:before="0" w:beforeAutospacing="0" w:after="0" w:afterAutospacing="0" w:line="360" w:lineRule="auto"/>
        <w:ind w:firstLine="708"/>
        <w:jc w:val="both"/>
        <w:rPr>
          <w:sz w:val="22"/>
          <w:szCs w:val="22"/>
          <w:shd w:val="clear" w:color="auto" w:fill="FFFFFF"/>
        </w:rPr>
      </w:pPr>
      <w:r w:rsidRPr="00FE3837">
        <w:rPr>
          <w:sz w:val="22"/>
          <w:szCs w:val="22"/>
          <w:shd w:val="clear" w:color="auto" w:fill="FFFFFF"/>
        </w:rPr>
        <w:t>În clasamentul „Indicele Demo</w:t>
      </w:r>
      <w:r w:rsidRPr="00FE3837">
        <w:rPr>
          <w:sz w:val="22"/>
          <w:szCs w:val="22"/>
          <w:shd w:val="clear" w:color="auto" w:fill="FFFFFF"/>
        </w:rPr>
        <w:softHyphen/>
        <w:t>craţiei 2017“, realizat de Economist Intelligence Unit, ţara noastră ocupă locul 64 din 167 de ţări, fiind etichetată drept o democraţie deficientă, alături de Italia, Portugalia, Franţa, Estonia, Belgia, Cehia, Cipru, Slovenia, Lituania, Grecia, Letonia, Slovacia, Bulgaria, Polonia, Ungaria, Croaţia. În acelaşi clasament, sunt consi</w:t>
      </w:r>
      <w:r w:rsidRPr="00FE3837">
        <w:rPr>
          <w:sz w:val="22"/>
          <w:szCs w:val="22"/>
          <w:shd w:val="clear" w:color="auto" w:fill="FFFFFF"/>
        </w:rPr>
        <w:softHyphen/>
        <w:t>derate democraţii depline: Suedia, Danemarca, Irlanda, Finlanda, Olanda, Luxembourg, Germania, Regatul Unit, Austria, Malta, Spania (</w:t>
      </w:r>
      <w:hyperlink r:id="rId7" w:history="1">
        <w:r w:rsidRPr="00FE3837">
          <w:rPr>
            <w:rStyle w:val="Hyperlink"/>
            <w:color w:val="auto"/>
            <w:sz w:val="22"/>
            <w:szCs w:val="22"/>
            <w:u w:val="none"/>
            <w:shd w:val="clear" w:color="auto" w:fill="FFFFFF"/>
          </w:rPr>
          <w:t>http://www.euronews.com/2018/02/01/</w:t>
        </w:r>
      </w:hyperlink>
      <w:r w:rsidRPr="00FE3837">
        <w:rPr>
          <w:sz w:val="22"/>
          <w:szCs w:val="22"/>
          <w:shd w:val="clear" w:color="auto" w:fill="FFFFFF"/>
        </w:rPr>
        <w:t> less</w:t>
      </w:r>
      <w:r w:rsidRPr="00FE3837">
        <w:rPr>
          <w:sz w:val="22"/>
          <w:szCs w:val="22"/>
          <w:shd w:val="clear" w:color="auto" w:fill="FFFFFF"/>
        </w:rPr>
        <w:noBreakHyphen/>
        <w:t>than</w:t>
      </w:r>
      <w:r w:rsidRPr="00FE3837">
        <w:rPr>
          <w:sz w:val="22"/>
          <w:szCs w:val="22"/>
          <w:shd w:val="clear" w:color="auto" w:fill="FFFFFF"/>
        </w:rPr>
        <w:noBreakHyphen/>
        <w:t>half</w:t>
      </w:r>
      <w:r w:rsidRPr="00FE3837">
        <w:rPr>
          <w:sz w:val="22"/>
          <w:szCs w:val="22"/>
          <w:shd w:val="clear" w:color="auto" w:fill="FFFFFF"/>
        </w:rPr>
        <w:noBreakHyphen/>
        <w:t>of</w:t>
      </w:r>
      <w:r w:rsidRPr="00FE3837">
        <w:rPr>
          <w:sz w:val="22"/>
          <w:szCs w:val="22"/>
          <w:shd w:val="clear" w:color="auto" w:fill="FFFFFF"/>
        </w:rPr>
        <w:noBreakHyphen/>
        <w:t>eu</w:t>
      </w:r>
      <w:r w:rsidRPr="00FE3837">
        <w:rPr>
          <w:sz w:val="22"/>
          <w:szCs w:val="22"/>
          <w:shd w:val="clear" w:color="auto" w:fill="FFFFFF"/>
        </w:rPr>
        <w:noBreakHyphen/>
        <w:t>countries</w:t>
      </w:r>
      <w:r w:rsidRPr="00FE3837">
        <w:rPr>
          <w:sz w:val="22"/>
          <w:szCs w:val="22"/>
          <w:shd w:val="clear" w:color="auto" w:fill="FFFFFF"/>
        </w:rPr>
        <w:noBreakHyphen/>
        <w:t>are</w:t>
      </w:r>
      <w:r w:rsidRPr="00FE3837">
        <w:rPr>
          <w:sz w:val="22"/>
          <w:szCs w:val="22"/>
          <w:shd w:val="clear" w:color="auto" w:fill="FFFFFF"/>
        </w:rPr>
        <w:noBreakHyphen/>
        <w:t>fully</w:t>
      </w:r>
      <w:r w:rsidRPr="00FE3837">
        <w:rPr>
          <w:sz w:val="22"/>
          <w:szCs w:val="22"/>
          <w:shd w:val="clear" w:color="auto" w:fill="FFFFFF"/>
        </w:rPr>
        <w:noBreakHyphen/>
        <w:t>democratic</w:t>
      </w:r>
      <w:r w:rsidRPr="00FE3837">
        <w:rPr>
          <w:sz w:val="22"/>
          <w:szCs w:val="22"/>
          <w:shd w:val="clear" w:color="auto" w:fill="FFFFFF"/>
        </w:rPr>
        <w:noBreakHyphen/>
        <w:t>report). Ne încu</w:t>
      </w:r>
      <w:r w:rsidRPr="00FE3837">
        <w:rPr>
          <w:sz w:val="22"/>
          <w:szCs w:val="22"/>
          <w:shd w:val="clear" w:color="auto" w:fill="FFFFFF"/>
        </w:rPr>
        <w:softHyphen/>
        <w:t>rajăm asupra unui posibil progres pornind de la faptul că nu avem un regim democratic hibrid, precum Republica Moldova, Albania, Turcia, Georgia, Liberia, Bolivia, Maroc. Ne bucurăm de</w:t>
      </w:r>
      <w:r w:rsidRPr="00FE3837">
        <w:rPr>
          <w:sz w:val="22"/>
          <w:szCs w:val="22"/>
          <w:shd w:val="clear" w:color="auto" w:fill="FFFFFF"/>
        </w:rPr>
        <w:noBreakHyphen/>
        <w:t>a dreptul că ţara noastră nu are un regim politic autoritarist precum sunt calificate: China, Belarus, Venezuela, Irak, Afganistan, Rusia, Arabia Saudită, Sudan, Libia, Iran.</w:t>
      </w:r>
    </w:p>
    <w:p w14:paraId="3914942A" w14:textId="77777777" w:rsidR="004866B0" w:rsidRDefault="00FE3837" w:rsidP="004866B0">
      <w:pPr>
        <w:pStyle w:val="NormalWeb"/>
        <w:shd w:val="clear" w:color="auto" w:fill="FFFFFF"/>
        <w:spacing w:before="0" w:beforeAutospacing="0" w:after="0" w:afterAutospacing="0" w:line="360" w:lineRule="auto"/>
        <w:ind w:firstLine="708"/>
        <w:jc w:val="both"/>
        <w:rPr>
          <w:sz w:val="22"/>
          <w:szCs w:val="22"/>
          <w:shd w:val="clear" w:color="auto" w:fill="FFFFFF"/>
        </w:rPr>
      </w:pPr>
      <w:r w:rsidRPr="00FE3837">
        <w:rPr>
          <w:sz w:val="22"/>
          <w:szCs w:val="22"/>
          <w:shd w:val="clear" w:color="auto" w:fill="FFFFFF"/>
        </w:rPr>
        <w:t>În raportul menţionat, reperele de analiză trimit la aspecte de cultură politică, pluralism şi participare po</w:t>
      </w:r>
      <w:r w:rsidRPr="00FE3837">
        <w:rPr>
          <w:sz w:val="22"/>
          <w:szCs w:val="22"/>
          <w:shd w:val="clear" w:color="auto" w:fill="FFFFFF"/>
        </w:rPr>
        <w:softHyphen/>
        <w:t xml:space="preserve">litică, drepturi civice, funcţionarea instituţiilor publice. </w:t>
      </w:r>
    </w:p>
    <w:p w14:paraId="6584ED4A" w14:textId="77777777" w:rsidR="004866B0" w:rsidRDefault="00FE3837" w:rsidP="004866B0">
      <w:pPr>
        <w:pStyle w:val="NormalWeb"/>
        <w:shd w:val="clear" w:color="auto" w:fill="FFFFFF"/>
        <w:spacing w:before="0" w:beforeAutospacing="0" w:after="0" w:afterAutospacing="0" w:line="360" w:lineRule="auto"/>
        <w:ind w:firstLine="708"/>
        <w:jc w:val="both"/>
        <w:rPr>
          <w:sz w:val="22"/>
          <w:szCs w:val="22"/>
          <w:shd w:val="clear" w:color="auto" w:fill="FFFFFF"/>
        </w:rPr>
      </w:pPr>
      <w:r w:rsidRPr="00FE3837">
        <w:rPr>
          <w:sz w:val="22"/>
          <w:szCs w:val="22"/>
          <w:shd w:val="clear" w:color="auto" w:fill="FFFFFF"/>
        </w:rPr>
        <w:t>Pentru cei care îşi desfăşoară</w:t>
      </w:r>
      <w:r w:rsidRPr="00FE3837">
        <w:rPr>
          <w:i/>
          <w:sz w:val="22"/>
          <w:szCs w:val="22"/>
          <w:shd w:val="clear" w:color="auto" w:fill="FFFFFF"/>
        </w:rPr>
        <w:t xml:space="preserve"> </w:t>
      </w:r>
      <w:r w:rsidRPr="004866B0">
        <w:rPr>
          <w:sz w:val="22"/>
          <w:szCs w:val="22"/>
          <w:shd w:val="clear" w:color="auto" w:fill="FFFFFF"/>
        </w:rPr>
        <w:t>activitatea în siste</w:t>
      </w:r>
      <w:r w:rsidRPr="004866B0">
        <w:rPr>
          <w:sz w:val="22"/>
          <w:szCs w:val="22"/>
          <w:shd w:val="clear" w:color="auto" w:fill="FFFFFF"/>
        </w:rPr>
        <w:softHyphen/>
        <w:t>mul de educaţie, apare legitimă între</w:t>
      </w:r>
      <w:r w:rsidRPr="004866B0">
        <w:rPr>
          <w:sz w:val="22"/>
          <w:szCs w:val="22"/>
          <w:shd w:val="clear" w:color="auto" w:fill="FFFFFF"/>
        </w:rPr>
        <w:softHyphen/>
        <w:t>barea: ce efecte au toate acestea pentru învăţământ? Probabil că prima tendinţă ar fi aceea de a evalua starea de fapt sub unghiul a ceea ce ne nemulţumeşte, de a ne gândi la inechităţile pe care le observăm în mod direct sau pe care le intuim ca existând pe fondul desfăşurării lucrurilor, dar pe care nu ni le</w:t>
      </w:r>
      <w:r w:rsidRPr="004866B0">
        <w:rPr>
          <w:sz w:val="22"/>
          <w:szCs w:val="22"/>
          <w:shd w:val="clear" w:color="auto" w:fill="FFFFFF"/>
        </w:rPr>
        <w:noBreakHyphen/>
        <w:t>am explicitat îndeajuns. Apoi mai sunt inadecvările pe care le asociem tendinţelor care par că se impun în evoluţia domeniului nostru de activitate.</w:t>
      </w:r>
    </w:p>
    <w:p w14:paraId="37902E83" w14:textId="77777777" w:rsidR="004866B0" w:rsidRDefault="00FE3837" w:rsidP="004866B0">
      <w:pPr>
        <w:pStyle w:val="NormalWeb"/>
        <w:shd w:val="clear" w:color="auto" w:fill="FFFFFF"/>
        <w:spacing w:before="0" w:beforeAutospacing="0" w:after="0" w:afterAutospacing="0" w:line="360" w:lineRule="auto"/>
        <w:ind w:firstLine="708"/>
        <w:jc w:val="both"/>
        <w:rPr>
          <w:sz w:val="22"/>
          <w:szCs w:val="22"/>
          <w:shd w:val="clear" w:color="auto" w:fill="FFFFFF"/>
        </w:rPr>
      </w:pPr>
      <w:r w:rsidRPr="004866B0">
        <w:rPr>
          <w:sz w:val="22"/>
          <w:szCs w:val="22"/>
          <w:shd w:val="clear" w:color="auto" w:fill="FFFFFF"/>
        </w:rPr>
        <w:t>Putem considera cu o serioasă îndreptăţire faptul că educaţia este tratată într</w:t>
      </w:r>
      <w:r w:rsidRPr="004866B0">
        <w:rPr>
          <w:sz w:val="22"/>
          <w:szCs w:val="22"/>
          <w:shd w:val="clear" w:color="auto" w:fill="FFFFFF"/>
        </w:rPr>
        <w:noBreakHyphen/>
        <w:t>un mod inechitabil privind alocările bugetare, în comparaţie cu alte domenii finanţate din fonduri publice. Cât de diferită este situaţia astăzi faţă de 2015 când în România bugetul pentru educaţie era 3% din PIB, faţă de media UE de 4,9% (European Commission, Education and Training Monitor, 2016)?</w:t>
      </w:r>
    </w:p>
    <w:p w14:paraId="31553062" w14:textId="77777777" w:rsidR="004866B0" w:rsidRDefault="00FE3837" w:rsidP="004866B0">
      <w:pPr>
        <w:pStyle w:val="NormalWeb"/>
        <w:shd w:val="clear" w:color="auto" w:fill="FFFFFF"/>
        <w:spacing w:before="0" w:beforeAutospacing="0" w:after="0" w:afterAutospacing="0" w:line="360" w:lineRule="auto"/>
        <w:ind w:firstLine="708"/>
        <w:jc w:val="both"/>
        <w:rPr>
          <w:sz w:val="22"/>
          <w:szCs w:val="22"/>
          <w:shd w:val="clear" w:color="auto" w:fill="FFFFFF"/>
        </w:rPr>
      </w:pPr>
      <w:r w:rsidRPr="004866B0">
        <w:rPr>
          <w:sz w:val="22"/>
          <w:szCs w:val="22"/>
          <w:shd w:val="clear" w:color="auto" w:fill="FFFFFF"/>
        </w:rPr>
        <w:t>Un alt exemplu de inechitate, larg considerată ca atare, trimite la situaţia în care se află educaţia din mediul rural faţă de cea din mediul urban.</w:t>
      </w:r>
    </w:p>
    <w:p w14:paraId="2C2DDC72" w14:textId="77777777" w:rsidR="004866B0" w:rsidRDefault="00FE3837" w:rsidP="004866B0">
      <w:pPr>
        <w:pStyle w:val="NormalWeb"/>
        <w:shd w:val="clear" w:color="auto" w:fill="FFFFFF"/>
        <w:spacing w:before="0" w:beforeAutospacing="0" w:after="0" w:afterAutospacing="0" w:line="360" w:lineRule="auto"/>
        <w:ind w:firstLine="708"/>
        <w:jc w:val="both"/>
        <w:rPr>
          <w:sz w:val="22"/>
          <w:szCs w:val="22"/>
          <w:shd w:val="clear" w:color="auto" w:fill="FFFFFF"/>
        </w:rPr>
      </w:pPr>
      <w:r w:rsidRPr="004866B0">
        <w:rPr>
          <w:sz w:val="22"/>
          <w:szCs w:val="22"/>
          <w:shd w:val="clear" w:color="auto" w:fill="FFFFFF"/>
        </w:rPr>
        <w:t>O tendinţă de o profundă inechitate şi total incompatibilă cu principiile unei educaţii sănătoase, care se poate intui în evoluţia viitoare, se desprinde din faptul că elevilor le sunt recunoscute din ce în ce mai multe drepturi, revendicarea respectării acestora fiind făcută tot mai vizibil public, cu o stridenţă aparte de către unii dintre părinţi, iar pe de altă parte respectul faţă de profesori este în cădere liberă, până la constatarea revoltătoare că aceştia sunt jigniţi şi chiar agresaţi fizic în timpul orelor de curs la clasă.</w:t>
      </w:r>
    </w:p>
    <w:p w14:paraId="766EC7C5" w14:textId="77777777" w:rsidR="004866B0" w:rsidRDefault="00FE3837" w:rsidP="004866B0">
      <w:pPr>
        <w:pStyle w:val="NormalWeb"/>
        <w:shd w:val="clear" w:color="auto" w:fill="FFFFFF"/>
        <w:spacing w:before="0" w:beforeAutospacing="0" w:after="0" w:afterAutospacing="0" w:line="360" w:lineRule="auto"/>
        <w:ind w:firstLine="708"/>
        <w:jc w:val="both"/>
        <w:rPr>
          <w:sz w:val="22"/>
          <w:szCs w:val="22"/>
          <w:shd w:val="clear" w:color="auto" w:fill="FFFFFF"/>
        </w:rPr>
      </w:pPr>
      <w:r w:rsidRPr="004866B0">
        <w:rPr>
          <w:sz w:val="22"/>
          <w:szCs w:val="22"/>
          <w:shd w:val="clear" w:color="auto" w:fill="FFFFFF"/>
        </w:rPr>
        <w:t xml:space="preserve">Desigur, enumerarea exemplelor sensibile la inechitate poate continua. Dar cum se explică faptul că trăim astfel de situaţii? Inechitatea apare singură, la nivel de consecinţe neintenţionate, este un mecanism social de sine stătător? Au toate acestea legătură cu democraţia deficitară? La un moment dat, informaţii de tipul: doi din zece absolvenţi de liceu nu se înscriu la bacalaureat, iar trei din zece absolvenţi care se prezintă la examen nu îl promovează (Raport privind starea învăţământului preuniversitar din România, edu.ro, p. 54) ne determină să ne gândim ce vor face aceşti tineri pe piaţa muncii. </w:t>
      </w:r>
    </w:p>
    <w:p w14:paraId="12F2BFEA" w14:textId="77777777" w:rsidR="004866B0" w:rsidRDefault="00FE3837" w:rsidP="004866B0">
      <w:pPr>
        <w:pStyle w:val="NormalWeb"/>
        <w:shd w:val="clear" w:color="auto" w:fill="FFFFFF"/>
        <w:spacing w:before="0" w:beforeAutospacing="0" w:after="0" w:afterAutospacing="0" w:line="360" w:lineRule="auto"/>
        <w:ind w:firstLine="708"/>
        <w:jc w:val="both"/>
        <w:rPr>
          <w:sz w:val="22"/>
          <w:szCs w:val="22"/>
          <w:shd w:val="clear" w:color="auto" w:fill="FFFFFF"/>
        </w:rPr>
      </w:pPr>
      <w:r w:rsidRPr="004866B0">
        <w:rPr>
          <w:sz w:val="22"/>
          <w:szCs w:val="22"/>
          <w:shd w:val="clear" w:color="auto" w:fill="FFFFFF"/>
        </w:rPr>
        <w:t>Oare egalitatea de şanse în educaţie, transpusă prin acces neîngrădit şi practici corecte, echitabile reprezintă doar un principiu de ordin intenţional, dar neaplicabil în practică?</w:t>
      </w:r>
      <w:r w:rsidRPr="004866B0">
        <w:rPr>
          <w:sz w:val="22"/>
          <w:szCs w:val="22"/>
        </w:rPr>
        <w:br/>
      </w:r>
      <w:r w:rsidRPr="004866B0">
        <w:rPr>
          <w:sz w:val="22"/>
          <w:szCs w:val="22"/>
          <w:shd w:val="clear" w:color="auto" w:fill="FFFFFF"/>
        </w:rPr>
        <w:t>Termenul echitate avea, încă de la Aristotel, înţelesul de spirit bun al dreptăţii. Deci, o societate poate fi considerată dreaptă doar dacă este şi echitabilă. La fel cum suntem obişnuiţi să spunem că nu este totul să fie respectate legile, cât mai ales spiritul lor: în litera şi spiritul legilor.</w:t>
      </w:r>
    </w:p>
    <w:p w14:paraId="05B9247E" w14:textId="77777777" w:rsidR="004866B0" w:rsidRDefault="00FE3837" w:rsidP="004866B0">
      <w:pPr>
        <w:pStyle w:val="NormalWeb"/>
        <w:shd w:val="clear" w:color="auto" w:fill="FFFFFF"/>
        <w:spacing w:before="0" w:beforeAutospacing="0" w:after="0" w:afterAutospacing="0" w:line="360" w:lineRule="auto"/>
        <w:ind w:firstLine="708"/>
        <w:jc w:val="both"/>
        <w:rPr>
          <w:sz w:val="22"/>
          <w:szCs w:val="22"/>
          <w:shd w:val="clear" w:color="auto" w:fill="FFFFFF"/>
        </w:rPr>
      </w:pPr>
      <w:r w:rsidRPr="004866B0">
        <w:rPr>
          <w:sz w:val="22"/>
          <w:szCs w:val="22"/>
          <w:shd w:val="clear" w:color="auto" w:fill="FFFFFF"/>
        </w:rPr>
        <w:t>Inechitatea poate fi corelată în mod imediat cu inegalităţile sociale. De exemplu, diferenţele mari între educaţia realizată în mediul rural şi cel urban, inegalităţile sociale privind şansele educaţionale sunt nedrepte pentru elevii din rural. Abandonul şcolar este mai mare în învăţământul rural; numărul absol</w:t>
      </w:r>
      <w:r w:rsidRPr="004866B0">
        <w:rPr>
          <w:sz w:val="22"/>
          <w:szCs w:val="22"/>
          <w:shd w:val="clear" w:color="auto" w:fill="FFFFFF"/>
        </w:rPr>
        <w:softHyphen/>
        <w:t>ven</w:t>
      </w:r>
      <w:r w:rsidRPr="004866B0">
        <w:rPr>
          <w:sz w:val="22"/>
          <w:szCs w:val="22"/>
          <w:shd w:val="clear" w:color="auto" w:fill="FFFFFF"/>
        </w:rPr>
        <w:softHyphen/>
        <w:t>ţilor proveniţi din rural care ajung să urmeze studii superioare este semnificativ mai mic. Ce tip de inegalităţi sunt considerate nedrepte? Există şi inegalităţi care pot fi permise?</w:t>
      </w:r>
      <w:r w:rsidR="004866B0">
        <w:rPr>
          <w:sz w:val="22"/>
          <w:szCs w:val="22"/>
        </w:rPr>
        <w:t xml:space="preserve"> </w:t>
      </w:r>
      <w:r w:rsidRPr="004866B0">
        <w:rPr>
          <w:sz w:val="22"/>
          <w:szCs w:val="22"/>
          <w:shd w:val="clear" w:color="auto" w:fill="FFFFFF"/>
        </w:rPr>
        <w:t>O explicaţie posibilă ar putea face referire la faptul că echitatea este un deziderat al practicilor sociale, al instituţiilor, iar nu al comportamentelor individuale, în sensul în care J. Rawls contextualiza analiza dreptăţii ca echitate (John Rawls, 2011, O teorie a dreptăţii, Ed. Universităţii Alexandru Ioan Cuza, Iaşi).</w:t>
      </w:r>
    </w:p>
    <w:p w14:paraId="2AB996E5" w14:textId="77777777" w:rsidR="004866B0" w:rsidRDefault="00FE3837" w:rsidP="004866B0">
      <w:pPr>
        <w:pStyle w:val="NormalWeb"/>
        <w:shd w:val="clear" w:color="auto" w:fill="FFFFFF"/>
        <w:spacing w:before="0" w:beforeAutospacing="0" w:after="0" w:afterAutospacing="0" w:line="360" w:lineRule="auto"/>
        <w:ind w:firstLine="708"/>
        <w:jc w:val="both"/>
        <w:rPr>
          <w:sz w:val="22"/>
          <w:szCs w:val="22"/>
          <w:shd w:val="clear" w:color="auto" w:fill="FFFFFF"/>
        </w:rPr>
      </w:pPr>
      <w:r w:rsidRPr="004866B0">
        <w:rPr>
          <w:sz w:val="22"/>
          <w:szCs w:val="22"/>
          <w:shd w:val="clear" w:color="auto" w:fill="FFFFFF"/>
        </w:rPr>
        <w:t>Deci, noi, ca persoane cu putere de influenţare limitată în plan social, trăim cumva ipostaza celor nedreptăţiţi de modul în care funcţionează instituţiile. Acestea, în autonomia lor funcţională antrenează practici inechitabile</w:t>
      </w:r>
      <w:r w:rsidR="004866B0">
        <w:rPr>
          <w:sz w:val="22"/>
          <w:szCs w:val="22"/>
          <w:shd w:val="clear" w:color="auto" w:fill="FFFFFF"/>
        </w:rPr>
        <w:t>.</w:t>
      </w:r>
    </w:p>
    <w:p w14:paraId="2CDE8D9C" w14:textId="77777777" w:rsidR="004866B0" w:rsidRDefault="00FE3837" w:rsidP="004866B0">
      <w:pPr>
        <w:pStyle w:val="NormalWeb"/>
        <w:shd w:val="clear" w:color="auto" w:fill="FFFFFF"/>
        <w:spacing w:before="0" w:beforeAutospacing="0" w:after="0" w:afterAutospacing="0" w:line="360" w:lineRule="auto"/>
        <w:ind w:firstLine="708"/>
        <w:jc w:val="both"/>
        <w:rPr>
          <w:sz w:val="22"/>
          <w:szCs w:val="22"/>
          <w:shd w:val="clear" w:color="auto" w:fill="FFFFFF"/>
        </w:rPr>
      </w:pPr>
      <w:r w:rsidRPr="004866B0">
        <w:rPr>
          <w:sz w:val="22"/>
          <w:szCs w:val="22"/>
          <w:shd w:val="clear" w:color="auto" w:fill="FFFFFF"/>
        </w:rPr>
        <w:t>De aici ar rezulta că poate cea mai bună atitudine ar fi să ne resemnăm: democraţia este deficitară, instituţiile sunt inechitabile.</w:t>
      </w:r>
    </w:p>
    <w:p w14:paraId="70EB58E9" w14:textId="77777777" w:rsidR="004866B0" w:rsidRDefault="00FE3837" w:rsidP="004866B0">
      <w:pPr>
        <w:pStyle w:val="NormalWeb"/>
        <w:shd w:val="clear" w:color="auto" w:fill="FFFFFF"/>
        <w:spacing w:before="0" w:beforeAutospacing="0" w:after="0" w:afterAutospacing="0" w:line="360" w:lineRule="auto"/>
        <w:ind w:firstLine="708"/>
        <w:jc w:val="both"/>
        <w:rPr>
          <w:sz w:val="22"/>
          <w:szCs w:val="22"/>
          <w:shd w:val="clear" w:color="auto" w:fill="FFFFFF"/>
        </w:rPr>
      </w:pPr>
      <w:r w:rsidRPr="004866B0">
        <w:rPr>
          <w:sz w:val="22"/>
          <w:szCs w:val="22"/>
          <w:shd w:val="clear" w:color="auto" w:fill="FFFFFF"/>
        </w:rPr>
        <w:t>Dar ca participanţi într</w:t>
      </w:r>
      <w:r w:rsidRPr="004866B0">
        <w:rPr>
          <w:sz w:val="22"/>
          <w:szCs w:val="22"/>
          <w:shd w:val="clear" w:color="auto" w:fill="FFFFFF"/>
        </w:rPr>
        <w:noBreakHyphen/>
        <w:t>o practică socială democratică, în care am delegat prin vot, puterea unor reprezentaţi care au primit astfel capacitate de decizie, ne aşteptăm ca desfăşurarea stărilor de fapt să fie diferită: democraţia să devină deplină, iar dreptatea să devină o caracteristică a societăţii în care trăim.</w:t>
      </w:r>
    </w:p>
    <w:p w14:paraId="0FBEC82D" w14:textId="77777777" w:rsidR="004866B0" w:rsidRDefault="00FE3837" w:rsidP="004866B0">
      <w:pPr>
        <w:pStyle w:val="NormalWeb"/>
        <w:shd w:val="clear" w:color="auto" w:fill="FFFFFF"/>
        <w:spacing w:before="0" w:beforeAutospacing="0" w:after="0" w:afterAutospacing="0" w:line="360" w:lineRule="auto"/>
        <w:ind w:firstLine="708"/>
        <w:jc w:val="both"/>
        <w:rPr>
          <w:sz w:val="22"/>
          <w:szCs w:val="22"/>
          <w:shd w:val="clear" w:color="auto" w:fill="FFFFFF"/>
        </w:rPr>
      </w:pPr>
      <w:r w:rsidRPr="004866B0">
        <w:rPr>
          <w:sz w:val="22"/>
          <w:szCs w:val="22"/>
          <w:shd w:val="clear" w:color="auto" w:fill="FFFFFF"/>
        </w:rPr>
        <w:t>În concepţia lui Rawls, inegalităţile sunt permise, apar ca acceptabile, în măsura în care cei aflaţi pe poziţii superioare în ierarhia socială vor lucra în avantajul tuturor. Putem specula că este inacceptabil ca, din poziţii sociale superioare, să fie obţinute avantaje personale, să aibă loc ceea ce am numi un abuz de putere, adică avantajele să fie arbitrare. Dar este rezonabil ca inegalităţile să fie permise doar dacă toţi participanţii într</w:t>
      </w:r>
      <w:r w:rsidRPr="004866B0">
        <w:rPr>
          <w:sz w:val="22"/>
          <w:szCs w:val="22"/>
          <w:shd w:val="clear" w:color="auto" w:fill="FFFFFF"/>
        </w:rPr>
        <w:noBreakHyphen/>
        <w:t>un context social, la o asemenea practică, ar avea de câştigat din acesta.</w:t>
      </w:r>
    </w:p>
    <w:p w14:paraId="25121E9F" w14:textId="77777777" w:rsidR="004866B0" w:rsidRDefault="00FE3837" w:rsidP="004866B0">
      <w:pPr>
        <w:pStyle w:val="NormalWeb"/>
        <w:shd w:val="clear" w:color="auto" w:fill="FFFFFF"/>
        <w:spacing w:before="0" w:beforeAutospacing="0" w:after="0" w:afterAutospacing="0" w:line="360" w:lineRule="auto"/>
        <w:ind w:firstLine="708"/>
        <w:jc w:val="both"/>
        <w:rPr>
          <w:sz w:val="22"/>
          <w:szCs w:val="22"/>
          <w:shd w:val="clear" w:color="auto" w:fill="FFFFFF"/>
        </w:rPr>
      </w:pPr>
      <w:r w:rsidRPr="004866B0">
        <w:rPr>
          <w:sz w:val="22"/>
          <w:szCs w:val="22"/>
          <w:shd w:val="clear" w:color="auto" w:fill="FFFFFF"/>
        </w:rPr>
        <w:t>Unei astfel de perspective, un oponent sceptic i</w:t>
      </w:r>
      <w:r w:rsidRPr="004866B0">
        <w:rPr>
          <w:sz w:val="22"/>
          <w:szCs w:val="22"/>
          <w:shd w:val="clear" w:color="auto" w:fill="FFFFFF"/>
        </w:rPr>
        <w:noBreakHyphen/>
        <w:t>ar putea replica: acesta este, aşa cum susţinea însuşi autorul ei, O teorie a drepţii, în viaţa reală mecanismele sociale sunt mult mai complicate decât am crede.</w:t>
      </w:r>
      <w:r w:rsidR="004866B0">
        <w:rPr>
          <w:sz w:val="22"/>
          <w:szCs w:val="22"/>
          <w:shd w:val="clear" w:color="auto" w:fill="FFFFFF"/>
        </w:rPr>
        <w:t xml:space="preserve"> </w:t>
      </w:r>
      <w:r w:rsidRPr="004866B0">
        <w:rPr>
          <w:sz w:val="22"/>
          <w:szCs w:val="22"/>
          <w:shd w:val="clear" w:color="auto" w:fill="FFFFFF"/>
        </w:rPr>
        <w:t>Un susţinător optimist însă ar observa faptul că urmărirea avantajului comun de către un agent raţional ar face totuşi posibilă dreptatea ca echitate.</w:t>
      </w:r>
    </w:p>
    <w:p w14:paraId="432D7D0C" w14:textId="77777777" w:rsidR="004866B0" w:rsidRDefault="00FE3837" w:rsidP="004866B0">
      <w:pPr>
        <w:pStyle w:val="NormalWeb"/>
        <w:shd w:val="clear" w:color="auto" w:fill="FFFFFF"/>
        <w:spacing w:before="0" w:beforeAutospacing="0" w:after="0" w:afterAutospacing="0" w:line="360" w:lineRule="auto"/>
        <w:ind w:firstLine="708"/>
        <w:jc w:val="both"/>
        <w:rPr>
          <w:sz w:val="22"/>
          <w:szCs w:val="22"/>
          <w:shd w:val="clear" w:color="auto" w:fill="FFFFFF"/>
        </w:rPr>
      </w:pPr>
      <w:r w:rsidRPr="004866B0">
        <w:rPr>
          <w:sz w:val="22"/>
          <w:szCs w:val="22"/>
          <w:shd w:val="clear" w:color="auto" w:fill="FFFFFF"/>
        </w:rPr>
        <w:t>Ce ar însemna aceasta pentru sistemul de educaţie – cei care elaborează şi implementează politicile publice ale domeniului urmează să ne spună.</w:t>
      </w:r>
    </w:p>
    <w:p w14:paraId="4323138B" w14:textId="77777777" w:rsidR="00FE3837" w:rsidRPr="004866B0" w:rsidRDefault="00FE3837" w:rsidP="004866B0">
      <w:pPr>
        <w:pStyle w:val="NormalWeb"/>
        <w:shd w:val="clear" w:color="auto" w:fill="FFFFFF"/>
        <w:spacing w:before="0" w:beforeAutospacing="0" w:after="0" w:afterAutospacing="0" w:line="360" w:lineRule="auto"/>
        <w:ind w:firstLine="708"/>
        <w:jc w:val="both"/>
        <w:rPr>
          <w:iCs/>
          <w:sz w:val="22"/>
          <w:szCs w:val="22"/>
          <w:shd w:val="clear" w:color="auto" w:fill="FFFFFF"/>
        </w:rPr>
      </w:pPr>
      <w:r w:rsidRPr="004866B0">
        <w:rPr>
          <w:sz w:val="22"/>
          <w:szCs w:val="22"/>
          <w:shd w:val="clear" w:color="auto" w:fill="FFFFFF"/>
        </w:rPr>
        <w:t>Echitate (fairness) este în accepţiunea lui Rawls un concept complex, care include nuanţe legate de dreptate, corectitudine, imparţialitate, justeţe, exactitate, legitimitate, onestitate, neutralitate, obiectivitate etc.. Ideea de justeţe „se referă la respectul faţă de ceea ce este drept sau adecvat din punct de vedere legal sau etic“.</w:t>
      </w:r>
    </w:p>
    <w:p w14:paraId="33B1A1B3" w14:textId="77777777" w:rsidR="002C2694" w:rsidRPr="002C2694" w:rsidRDefault="002C2694" w:rsidP="002C2694">
      <w:pPr>
        <w:spacing w:after="0" w:line="360" w:lineRule="auto"/>
        <w:jc w:val="both"/>
        <w:rPr>
          <w:rFonts w:ascii="Times New Roman" w:eastAsia="Times New Roman" w:hAnsi="Times New Roman" w:cs="Times New Roman"/>
          <w:color w:val="000000"/>
          <w:lang w:eastAsia="ro-RO"/>
        </w:rPr>
      </w:pPr>
      <w:r w:rsidRPr="002C2694">
        <w:rPr>
          <w:rFonts w:ascii="Times New Roman" w:eastAsia="Times New Roman" w:hAnsi="Times New Roman" w:cs="Times New Roman"/>
          <w:color w:val="000000"/>
          <w:lang w:eastAsia="ro-RO"/>
        </w:rPr>
        <w:t>Învăţământul românesc în mediul rural</w:t>
      </w:r>
    </w:p>
    <w:p w14:paraId="40952093" w14:textId="77777777" w:rsidR="002C2694" w:rsidRDefault="002C2694" w:rsidP="002C2694">
      <w:pPr>
        <w:spacing w:after="0" w:line="360" w:lineRule="auto"/>
        <w:ind w:firstLine="708"/>
        <w:jc w:val="both"/>
        <w:rPr>
          <w:rFonts w:ascii="Times New Roman" w:eastAsia="Times New Roman" w:hAnsi="Times New Roman" w:cs="Times New Roman"/>
          <w:color w:val="000000"/>
          <w:lang w:eastAsia="ro-RO"/>
        </w:rPr>
      </w:pPr>
      <w:r w:rsidRPr="002C2694">
        <w:rPr>
          <w:rFonts w:ascii="Times New Roman" w:eastAsia="Times New Roman" w:hAnsi="Times New Roman" w:cs="Times New Roman"/>
          <w:color w:val="000000"/>
          <w:lang w:eastAsia="ro-RO"/>
        </w:rPr>
        <w:t>În contextul transformărilor care au caracterizat societatea românească în ultimul deceniu şi jumătate, reforma sistemului educaţional ocupă un loc aparte: prin dinamică şi cuprindere, ea a devansat majoritatea reformelor sectoriale, beneficiind de o importantă mobilizare de resurse umane şi financiare în interior, iar pe plan extern de surse obţinute prin proiecte ale Băncii Mondiale şi programe Phare.</w:t>
      </w:r>
    </w:p>
    <w:p w14:paraId="340F8B5C" w14:textId="77777777" w:rsidR="002C2694" w:rsidRDefault="002C2694" w:rsidP="002C2694">
      <w:pPr>
        <w:spacing w:after="0" w:line="360" w:lineRule="auto"/>
        <w:ind w:firstLine="708"/>
        <w:jc w:val="both"/>
        <w:rPr>
          <w:rFonts w:ascii="Times New Roman" w:eastAsia="Times New Roman" w:hAnsi="Times New Roman" w:cs="Times New Roman"/>
          <w:color w:val="000000"/>
          <w:lang w:eastAsia="ro-RO"/>
        </w:rPr>
      </w:pPr>
      <w:r w:rsidRPr="002C2694">
        <w:rPr>
          <w:rFonts w:ascii="Times New Roman" w:eastAsia="Times New Roman" w:hAnsi="Times New Roman" w:cs="Times New Roman"/>
          <w:color w:val="000000"/>
          <w:lang w:eastAsia="ro-RO"/>
        </w:rPr>
        <w:t>Cu excepţia unor măsuri specifice (de exemplu reabilitarea de şcoli, facilitarea transportului</w:t>
      </w:r>
      <w:r>
        <w:rPr>
          <w:rFonts w:ascii="Times New Roman" w:eastAsia="Times New Roman" w:hAnsi="Times New Roman" w:cs="Times New Roman"/>
          <w:color w:val="000000"/>
          <w:lang w:eastAsia="ro-RO"/>
        </w:rPr>
        <w:t xml:space="preserve"> pentru elevii din satele îndepă</w:t>
      </w:r>
      <w:r w:rsidRPr="002C2694">
        <w:rPr>
          <w:rFonts w:ascii="Times New Roman" w:eastAsia="Times New Roman" w:hAnsi="Times New Roman" w:cs="Times New Roman"/>
          <w:color w:val="000000"/>
          <w:lang w:eastAsia="ro-RO"/>
        </w:rPr>
        <w:t>rtate, comasarea unor şcoli, racordarea şcolilor rurale la sistemul ROEDUNET, dotarea bibliotecilor şcolare etc.), nu au existat programe de dezvoltare de ansamblu şi prioritară pentru învăţământul rural. Aceasta a dus la apariţia unor efecte secundare ale reformei, care au afectat echitatea şi au accentuat distanţa care există între mediul rural şi mediul urban, discrepanţele dintre elevii din mediul urban şi mediul rural, între ratele participării, ale absolvirii, ale urmării ciclurilor superioare de învăţământ, ca să nu mai vorbim de discrepanţe în ceea ce priveşte condiţiile materiale în general şi cele privind desfăşurarea procesului didactic.</w:t>
      </w:r>
    </w:p>
    <w:p w14:paraId="536207BC" w14:textId="77777777" w:rsidR="002C2694" w:rsidRDefault="002C2694" w:rsidP="002C2694">
      <w:pPr>
        <w:spacing w:after="0" w:line="360" w:lineRule="auto"/>
        <w:ind w:firstLine="708"/>
        <w:jc w:val="both"/>
        <w:rPr>
          <w:rFonts w:ascii="Times New Roman" w:eastAsia="Times New Roman" w:hAnsi="Times New Roman" w:cs="Times New Roman"/>
          <w:color w:val="000000"/>
          <w:lang w:eastAsia="ro-RO"/>
        </w:rPr>
      </w:pPr>
      <w:r w:rsidRPr="002C2694">
        <w:rPr>
          <w:rFonts w:ascii="Times New Roman" w:eastAsia="Times New Roman" w:hAnsi="Times New Roman" w:cs="Times New Roman"/>
          <w:color w:val="000000"/>
          <w:lang w:eastAsia="ro-RO"/>
        </w:rPr>
        <w:t>Când vorbi</w:t>
      </w:r>
      <w:r>
        <w:rPr>
          <w:rFonts w:ascii="Times New Roman" w:eastAsia="Times New Roman" w:hAnsi="Times New Roman" w:cs="Times New Roman"/>
          <w:color w:val="000000"/>
          <w:lang w:eastAsia="ro-RO"/>
        </w:rPr>
        <w:t>m de o asemenea intervenţie în î</w:t>
      </w:r>
      <w:r w:rsidRPr="002C2694">
        <w:rPr>
          <w:rFonts w:ascii="Times New Roman" w:eastAsia="Times New Roman" w:hAnsi="Times New Roman" w:cs="Times New Roman"/>
          <w:color w:val="000000"/>
          <w:lang w:eastAsia="ro-RO"/>
        </w:rPr>
        <w:t>nvăţământul rural, me</w:t>
      </w:r>
      <w:r>
        <w:rPr>
          <w:rFonts w:ascii="Times New Roman" w:eastAsia="Times New Roman" w:hAnsi="Times New Roman" w:cs="Times New Roman"/>
          <w:color w:val="000000"/>
          <w:lang w:eastAsia="ro-RO"/>
        </w:rPr>
        <w:t>moria noastră culturală ataşează</w:t>
      </w:r>
      <w:r w:rsidRPr="002C2694">
        <w:rPr>
          <w:rFonts w:ascii="Times New Roman" w:eastAsia="Times New Roman" w:hAnsi="Times New Roman" w:cs="Times New Roman"/>
          <w:color w:val="000000"/>
          <w:lang w:eastAsia="ro-RO"/>
        </w:rPr>
        <w:t xml:space="preserve"> din punct de vedere al semnificaţiei sale sociale două imagini definitorii. Prima este aceea a dascălului de la ţara, apostolul neamului, cel care educă nu doar copii, dar este şi un educator al comunităţii şi un lider al acesteia. El dă dovadă de sacrificiu, de patriotism, de dragoste de oameni şi de credinţă în misiunea sa. A doua imagine este aceea a copiilor de la ţara, cei care pleacă la oraş să înveţe carte, la îndemnul dascălului şi cu sacrificiul părinţilor şi care reuşesc în viaţă, în cultură, în politică. Mai seamănă aceste imagini tradiţionale cu situaţia de acum? Trebuie ele restaurate, readuse în realitate sau trebuie să ne îndreptăm spre altceva?</w:t>
      </w:r>
    </w:p>
    <w:p w14:paraId="72CFA3CA" w14:textId="77777777" w:rsidR="002C2694" w:rsidRPr="002C2694" w:rsidRDefault="002C2694" w:rsidP="002C2694">
      <w:pPr>
        <w:spacing w:after="0" w:line="360" w:lineRule="auto"/>
        <w:ind w:firstLine="708"/>
        <w:jc w:val="both"/>
        <w:rPr>
          <w:rFonts w:ascii="Times New Roman" w:eastAsia="Times New Roman" w:hAnsi="Times New Roman" w:cs="Times New Roman"/>
          <w:color w:val="000000"/>
          <w:lang w:eastAsia="ro-RO"/>
        </w:rPr>
      </w:pPr>
      <w:r w:rsidRPr="002C2694">
        <w:rPr>
          <w:rFonts w:ascii="Times New Roman" w:eastAsia="Times New Roman" w:hAnsi="Times New Roman" w:cs="Times New Roman"/>
          <w:bCs/>
          <w:color w:val="000000"/>
          <w:lang w:eastAsia="ro-RO"/>
        </w:rPr>
        <w:t>Proiectul pentru Învăţământul Rural</w:t>
      </w:r>
      <w:r>
        <w:rPr>
          <w:rFonts w:ascii="Times New Roman" w:eastAsia="Times New Roman" w:hAnsi="Times New Roman" w:cs="Times New Roman"/>
          <w:color w:val="000000"/>
          <w:lang w:eastAsia="ro-RO"/>
        </w:rPr>
        <w:t> se îndepărtează</w:t>
      </w:r>
      <w:r w:rsidRPr="002C2694">
        <w:rPr>
          <w:rFonts w:ascii="Times New Roman" w:eastAsia="Times New Roman" w:hAnsi="Times New Roman" w:cs="Times New Roman"/>
          <w:color w:val="000000"/>
          <w:lang w:eastAsia="ro-RO"/>
        </w:rPr>
        <w:t xml:space="preserve"> puternic de aceste imagini. El nu este un proiect de reruralizare a învăţământului în secolul XXI, ci un proiect de dezvoltare a acestuia, de aducere la nivelul cerinţelor societăţii contemporane.</w:t>
      </w:r>
    </w:p>
    <w:p w14:paraId="22CB7D30" w14:textId="77777777" w:rsidR="00212FBD" w:rsidRPr="002C2694" w:rsidRDefault="00FE3837" w:rsidP="002C2694">
      <w:pPr>
        <w:tabs>
          <w:tab w:val="left" w:pos="1644"/>
        </w:tabs>
        <w:spacing w:after="0" w:line="360" w:lineRule="auto"/>
        <w:jc w:val="both"/>
        <w:rPr>
          <w:rFonts w:ascii="Times New Roman" w:hAnsi="Times New Roman" w:cs="Times New Roman"/>
        </w:rPr>
      </w:pPr>
      <w:r w:rsidRPr="002C2694">
        <w:rPr>
          <w:rFonts w:ascii="Times New Roman" w:hAnsi="Times New Roman" w:cs="Times New Roman"/>
        </w:rPr>
        <w:tab/>
      </w:r>
    </w:p>
    <w:p w14:paraId="738E5734" w14:textId="77777777" w:rsidR="00212FBD" w:rsidRPr="004866B0" w:rsidRDefault="00212FBD" w:rsidP="002C2694">
      <w:pPr>
        <w:spacing w:after="0" w:line="360" w:lineRule="auto"/>
        <w:ind w:firstLine="708"/>
        <w:jc w:val="both"/>
        <w:rPr>
          <w:rFonts w:ascii="Times New Roman" w:hAnsi="Times New Roman" w:cs="Times New Roman"/>
        </w:rPr>
      </w:pPr>
    </w:p>
    <w:p w14:paraId="36B44BA5" w14:textId="77777777" w:rsidR="00212FBD" w:rsidRPr="004866B0" w:rsidRDefault="00212FBD" w:rsidP="002C2694">
      <w:pPr>
        <w:spacing w:after="0" w:line="360" w:lineRule="auto"/>
        <w:jc w:val="both"/>
        <w:rPr>
          <w:rFonts w:ascii="Times New Roman" w:hAnsi="Times New Roman" w:cs="Times New Roman"/>
        </w:rPr>
      </w:pPr>
    </w:p>
    <w:sectPr w:rsidR="00212FBD" w:rsidRPr="004866B0" w:rsidSect="00642DBA">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812B7D" w14:textId="77777777" w:rsidR="00DF1900" w:rsidRDefault="00DF1900" w:rsidP="00FE3837">
      <w:pPr>
        <w:spacing w:after="0" w:line="240" w:lineRule="auto"/>
      </w:pPr>
      <w:r>
        <w:separator/>
      </w:r>
    </w:p>
  </w:endnote>
  <w:endnote w:type="continuationSeparator" w:id="0">
    <w:p w14:paraId="05EB6C05" w14:textId="77777777" w:rsidR="00DF1900" w:rsidRDefault="00DF1900" w:rsidP="00FE3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1076766"/>
      <w:docPartObj>
        <w:docPartGallery w:val="Page Numbers (Bottom of Page)"/>
        <w:docPartUnique/>
      </w:docPartObj>
    </w:sdtPr>
    <w:sdtEndPr/>
    <w:sdtContent>
      <w:p w14:paraId="0C7F462C" w14:textId="77777777" w:rsidR="00FE3837" w:rsidRDefault="00DF1900">
        <w:pPr>
          <w:pStyle w:val="Footer"/>
          <w:jc w:val="center"/>
        </w:pPr>
        <w:r>
          <w:fldChar w:fldCharType="begin"/>
        </w:r>
        <w:r>
          <w:instrText xml:space="preserve"> PAGE   \* MERGEFORMAT </w:instrText>
        </w:r>
        <w:r>
          <w:fldChar w:fldCharType="separate"/>
        </w:r>
        <w:r w:rsidR="0012471F">
          <w:rPr>
            <w:noProof/>
          </w:rPr>
          <w:t>5</w:t>
        </w:r>
        <w:r>
          <w:rPr>
            <w:noProof/>
          </w:rPr>
          <w:fldChar w:fldCharType="end"/>
        </w:r>
      </w:p>
    </w:sdtContent>
  </w:sdt>
  <w:p w14:paraId="09B3D08B" w14:textId="77777777" w:rsidR="00FE3837" w:rsidRDefault="00FE38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434A3A" w14:textId="77777777" w:rsidR="00DF1900" w:rsidRDefault="00DF1900" w:rsidP="00FE3837">
      <w:pPr>
        <w:spacing w:after="0" w:line="240" w:lineRule="auto"/>
      </w:pPr>
      <w:r>
        <w:separator/>
      </w:r>
    </w:p>
  </w:footnote>
  <w:footnote w:type="continuationSeparator" w:id="0">
    <w:p w14:paraId="79974817" w14:textId="77777777" w:rsidR="00DF1900" w:rsidRDefault="00DF1900" w:rsidP="00FE383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271"/>
    <w:rsid w:val="0012471F"/>
    <w:rsid w:val="00212FBD"/>
    <w:rsid w:val="002C2694"/>
    <w:rsid w:val="0030000C"/>
    <w:rsid w:val="00466025"/>
    <w:rsid w:val="004866B0"/>
    <w:rsid w:val="00642DBA"/>
    <w:rsid w:val="00AA58BA"/>
    <w:rsid w:val="00CF7271"/>
    <w:rsid w:val="00DF1900"/>
    <w:rsid w:val="00FE3837"/>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04FAF"/>
  <w15:docId w15:val="{4506633B-CBF4-4CC9-B395-7EA1E891D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42D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F7271"/>
    <w:pPr>
      <w:spacing w:before="100" w:beforeAutospacing="1" w:after="100" w:afterAutospacing="1" w:line="240" w:lineRule="auto"/>
    </w:pPr>
    <w:rPr>
      <w:rFonts w:ascii="Times New Roman" w:eastAsia="Times New Roman" w:hAnsi="Times New Roman" w:cs="Times New Roman"/>
      <w:sz w:val="24"/>
      <w:szCs w:val="24"/>
      <w:lang w:eastAsia="ro-RO"/>
    </w:rPr>
  </w:style>
  <w:style w:type="character" w:styleId="Hyperlink">
    <w:name w:val="Hyperlink"/>
    <w:basedOn w:val="DefaultParagraphFont"/>
    <w:uiPriority w:val="99"/>
    <w:semiHidden/>
    <w:unhideWhenUsed/>
    <w:rsid w:val="00CF7271"/>
    <w:rPr>
      <w:color w:val="0000FF"/>
      <w:u w:val="single"/>
    </w:rPr>
  </w:style>
  <w:style w:type="character" w:styleId="Emphasis">
    <w:name w:val="Emphasis"/>
    <w:basedOn w:val="DefaultParagraphFont"/>
    <w:uiPriority w:val="20"/>
    <w:qFormat/>
    <w:rsid w:val="00CF7271"/>
    <w:rPr>
      <w:i/>
      <w:iCs/>
    </w:rPr>
  </w:style>
  <w:style w:type="character" w:styleId="Strong">
    <w:name w:val="Strong"/>
    <w:basedOn w:val="DefaultParagraphFont"/>
    <w:uiPriority w:val="22"/>
    <w:qFormat/>
    <w:rsid w:val="00CF7271"/>
    <w:rPr>
      <w:b/>
      <w:bCs/>
    </w:rPr>
  </w:style>
  <w:style w:type="paragraph" w:styleId="Header">
    <w:name w:val="header"/>
    <w:basedOn w:val="Normal"/>
    <w:link w:val="HeaderChar"/>
    <w:uiPriority w:val="99"/>
    <w:semiHidden/>
    <w:unhideWhenUsed/>
    <w:rsid w:val="00FE383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FE3837"/>
  </w:style>
  <w:style w:type="paragraph" w:styleId="Footer">
    <w:name w:val="footer"/>
    <w:basedOn w:val="Normal"/>
    <w:link w:val="FooterChar"/>
    <w:uiPriority w:val="99"/>
    <w:unhideWhenUsed/>
    <w:rsid w:val="00FE38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E38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898039">
      <w:bodyDiv w:val="1"/>
      <w:marLeft w:val="0"/>
      <w:marRight w:val="0"/>
      <w:marTop w:val="0"/>
      <w:marBottom w:val="0"/>
      <w:divBdr>
        <w:top w:val="none" w:sz="0" w:space="0" w:color="auto"/>
        <w:left w:val="none" w:sz="0" w:space="0" w:color="auto"/>
        <w:bottom w:val="none" w:sz="0" w:space="0" w:color="auto"/>
        <w:right w:val="none" w:sz="0" w:space="0" w:color="auto"/>
      </w:divBdr>
      <w:divsChild>
        <w:div w:id="235896301">
          <w:marLeft w:val="0"/>
          <w:marRight w:val="0"/>
          <w:marTop w:val="0"/>
          <w:marBottom w:val="0"/>
          <w:divBdr>
            <w:top w:val="none" w:sz="0" w:space="0" w:color="auto"/>
            <w:left w:val="none" w:sz="0" w:space="0" w:color="auto"/>
            <w:bottom w:val="none" w:sz="0" w:space="0" w:color="auto"/>
            <w:right w:val="none" w:sz="0" w:space="0" w:color="auto"/>
          </w:divBdr>
        </w:div>
      </w:divsChild>
    </w:div>
    <w:div w:id="567420132">
      <w:bodyDiv w:val="1"/>
      <w:marLeft w:val="0"/>
      <w:marRight w:val="0"/>
      <w:marTop w:val="0"/>
      <w:marBottom w:val="0"/>
      <w:divBdr>
        <w:top w:val="none" w:sz="0" w:space="0" w:color="auto"/>
        <w:left w:val="none" w:sz="0" w:space="0" w:color="auto"/>
        <w:bottom w:val="none" w:sz="0" w:space="0" w:color="auto"/>
        <w:right w:val="none" w:sz="0" w:space="0" w:color="auto"/>
      </w:divBdr>
      <w:divsChild>
        <w:div w:id="1927497085">
          <w:marLeft w:val="0"/>
          <w:marRight w:val="0"/>
          <w:marTop w:val="0"/>
          <w:marBottom w:val="0"/>
          <w:divBdr>
            <w:top w:val="none" w:sz="0" w:space="0" w:color="auto"/>
            <w:left w:val="none" w:sz="0" w:space="0" w:color="auto"/>
            <w:bottom w:val="none" w:sz="0" w:space="0" w:color="auto"/>
            <w:right w:val="none" w:sz="0" w:space="0" w:color="auto"/>
          </w:divBdr>
          <w:divsChild>
            <w:div w:id="955065249">
              <w:marLeft w:val="0"/>
              <w:marRight w:val="0"/>
              <w:marTop w:val="0"/>
              <w:marBottom w:val="0"/>
              <w:divBdr>
                <w:top w:val="none" w:sz="0" w:space="0" w:color="auto"/>
                <w:left w:val="none" w:sz="0" w:space="0" w:color="auto"/>
                <w:bottom w:val="none" w:sz="0" w:space="0" w:color="auto"/>
                <w:right w:val="none" w:sz="0" w:space="0" w:color="auto"/>
              </w:divBdr>
              <w:divsChild>
                <w:div w:id="1418404160">
                  <w:blockQuote w:val="1"/>
                  <w:marLeft w:val="0"/>
                  <w:marRight w:val="0"/>
                  <w:marTop w:val="480"/>
                  <w:marBottom w:val="480"/>
                  <w:divBdr>
                    <w:top w:val="none" w:sz="0" w:space="0" w:color="auto"/>
                    <w:left w:val="none" w:sz="0" w:space="0" w:color="auto"/>
                    <w:bottom w:val="none" w:sz="0" w:space="0" w:color="auto"/>
                    <w:right w:val="none" w:sz="0" w:space="0" w:color="auto"/>
                  </w:divBdr>
                  <w:divsChild>
                    <w:div w:id="32304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493116">
          <w:marLeft w:val="0"/>
          <w:marRight w:val="0"/>
          <w:marTop w:val="0"/>
          <w:marBottom w:val="0"/>
          <w:divBdr>
            <w:top w:val="none" w:sz="0" w:space="0" w:color="auto"/>
            <w:left w:val="none" w:sz="0" w:space="0" w:color="auto"/>
            <w:bottom w:val="none" w:sz="0" w:space="0" w:color="auto"/>
            <w:right w:val="none" w:sz="0" w:space="0" w:color="auto"/>
          </w:divBdr>
          <w:divsChild>
            <w:div w:id="1475488782">
              <w:marLeft w:val="0"/>
              <w:marRight w:val="0"/>
              <w:marTop w:val="0"/>
              <w:marBottom w:val="0"/>
              <w:divBdr>
                <w:top w:val="none" w:sz="0" w:space="0" w:color="auto"/>
                <w:left w:val="none" w:sz="0" w:space="0" w:color="auto"/>
                <w:bottom w:val="none" w:sz="0" w:space="0" w:color="auto"/>
                <w:right w:val="none" w:sz="0" w:space="0" w:color="auto"/>
              </w:divBdr>
              <w:divsChild>
                <w:div w:id="1929462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060760">
      <w:bodyDiv w:val="1"/>
      <w:marLeft w:val="0"/>
      <w:marRight w:val="0"/>
      <w:marTop w:val="0"/>
      <w:marBottom w:val="0"/>
      <w:divBdr>
        <w:top w:val="none" w:sz="0" w:space="0" w:color="auto"/>
        <w:left w:val="none" w:sz="0" w:space="0" w:color="auto"/>
        <w:bottom w:val="none" w:sz="0" w:space="0" w:color="auto"/>
        <w:right w:val="none" w:sz="0" w:space="0" w:color="auto"/>
      </w:divBdr>
    </w:div>
    <w:div w:id="1128889353">
      <w:bodyDiv w:val="1"/>
      <w:marLeft w:val="0"/>
      <w:marRight w:val="0"/>
      <w:marTop w:val="0"/>
      <w:marBottom w:val="0"/>
      <w:divBdr>
        <w:top w:val="none" w:sz="0" w:space="0" w:color="auto"/>
        <w:left w:val="none" w:sz="0" w:space="0" w:color="auto"/>
        <w:bottom w:val="none" w:sz="0" w:space="0" w:color="auto"/>
        <w:right w:val="none" w:sz="0" w:space="0" w:color="auto"/>
      </w:divBdr>
      <w:divsChild>
        <w:div w:id="1462845436">
          <w:marLeft w:val="0"/>
          <w:marRight w:val="0"/>
          <w:marTop w:val="0"/>
          <w:marBottom w:val="0"/>
          <w:divBdr>
            <w:top w:val="none" w:sz="0" w:space="0" w:color="auto"/>
            <w:left w:val="none" w:sz="0" w:space="0" w:color="auto"/>
            <w:bottom w:val="none" w:sz="0" w:space="0" w:color="auto"/>
            <w:right w:val="none" w:sz="0" w:space="0" w:color="auto"/>
          </w:divBdr>
        </w:div>
        <w:div w:id="1238327668">
          <w:marLeft w:val="0"/>
          <w:marRight w:val="0"/>
          <w:marTop w:val="0"/>
          <w:marBottom w:val="0"/>
          <w:divBdr>
            <w:top w:val="none" w:sz="0" w:space="0" w:color="auto"/>
            <w:left w:val="none" w:sz="0" w:space="0" w:color="auto"/>
            <w:bottom w:val="none" w:sz="0" w:space="0" w:color="auto"/>
            <w:right w:val="none" w:sz="0" w:space="0" w:color="auto"/>
          </w:divBdr>
        </w:div>
      </w:divsChild>
    </w:div>
    <w:div w:id="1729451867">
      <w:bodyDiv w:val="1"/>
      <w:marLeft w:val="0"/>
      <w:marRight w:val="0"/>
      <w:marTop w:val="0"/>
      <w:marBottom w:val="0"/>
      <w:divBdr>
        <w:top w:val="none" w:sz="0" w:space="0" w:color="auto"/>
        <w:left w:val="none" w:sz="0" w:space="0" w:color="auto"/>
        <w:bottom w:val="none" w:sz="0" w:space="0" w:color="auto"/>
        <w:right w:val="none" w:sz="0" w:space="0" w:color="auto"/>
      </w:divBdr>
      <w:divsChild>
        <w:div w:id="613368476">
          <w:marLeft w:val="0"/>
          <w:marRight w:val="0"/>
          <w:marTop w:val="0"/>
          <w:marBottom w:val="0"/>
          <w:divBdr>
            <w:top w:val="none" w:sz="0" w:space="0" w:color="auto"/>
            <w:left w:val="none" w:sz="0" w:space="0" w:color="auto"/>
            <w:bottom w:val="none" w:sz="0" w:space="0" w:color="auto"/>
            <w:right w:val="none" w:sz="0" w:space="0" w:color="auto"/>
          </w:divBdr>
          <w:divsChild>
            <w:div w:id="1782459493">
              <w:marLeft w:val="0"/>
              <w:marRight w:val="0"/>
              <w:marTop w:val="0"/>
              <w:marBottom w:val="0"/>
              <w:divBdr>
                <w:top w:val="none" w:sz="0" w:space="0" w:color="auto"/>
                <w:left w:val="none" w:sz="0" w:space="0" w:color="auto"/>
                <w:bottom w:val="none" w:sz="0" w:space="0" w:color="auto"/>
                <w:right w:val="none" w:sz="0" w:space="0" w:color="auto"/>
              </w:divBdr>
              <w:divsChild>
                <w:div w:id="91196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euronews.com/2018/02/0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unicef.org/moldova/en/child-protection/ending-violence-against-children"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2122</Words>
  <Characters>12096</Characters>
  <Application>Microsoft Office Word</Application>
  <DocSecurity>0</DocSecurity>
  <Lines>100</Lines>
  <Paragraphs>28</Paragraphs>
  <ScaleCrop>false</ScaleCrop>
  <HeadingPairs>
    <vt:vector size="2" baseType="variant">
      <vt:variant>
        <vt:lpstr>Titlu</vt:lpstr>
      </vt:variant>
      <vt:variant>
        <vt:i4>1</vt:i4>
      </vt:variant>
    </vt:vector>
  </HeadingPairs>
  <TitlesOfParts>
    <vt:vector size="1" baseType="lpstr">
      <vt:lpstr/>
    </vt:vector>
  </TitlesOfParts>
  <Company>Unitate Scolara</Company>
  <LinksUpToDate>false</LinksUpToDate>
  <CharactersWithSpaces>14190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adriana istrate</cp:lastModifiedBy>
  <cp:revision>2</cp:revision>
  <dcterms:created xsi:type="dcterms:W3CDTF">2020-02-28T19:50:00Z</dcterms:created>
  <dcterms:modified xsi:type="dcterms:W3CDTF">2020-02-28T19:50:00Z</dcterms:modified>
</cp:coreProperties>
</file>