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84C42" w14:textId="77777777" w:rsidR="004269C7" w:rsidRPr="004269C7" w:rsidRDefault="004269C7" w:rsidP="004269C7">
      <w:pPr>
        <w:tabs>
          <w:tab w:val="right" w:leader="dot" w:pos="8789"/>
        </w:tabs>
        <w:jc w:val="center"/>
        <w:rPr>
          <w:b/>
          <w:noProof/>
          <w:sz w:val="28"/>
          <w:szCs w:val="28"/>
          <w:lang w:eastAsia="ro-RO"/>
        </w:rPr>
      </w:pPr>
      <w:r w:rsidRPr="004269C7">
        <w:rPr>
          <w:b/>
          <w:noProof/>
          <w:sz w:val="28"/>
          <w:szCs w:val="28"/>
          <w:lang w:eastAsia="ro-RO"/>
        </w:rPr>
        <w:t>Comunicarea interculturală. Posibilităţi şi limite</w:t>
      </w:r>
    </w:p>
    <w:p w14:paraId="3C9574A2" w14:textId="77777777" w:rsidR="004269C7" w:rsidRDefault="004269C7" w:rsidP="00CB6EB5">
      <w:pPr>
        <w:tabs>
          <w:tab w:val="num" w:pos="1080"/>
        </w:tabs>
        <w:ind w:left="1080"/>
        <w:jc w:val="right"/>
        <w:rPr>
          <w:b/>
          <w:sz w:val="32"/>
          <w:szCs w:val="32"/>
        </w:rPr>
      </w:pPr>
    </w:p>
    <w:p w14:paraId="23E8EAD7" w14:textId="1DE3AA59" w:rsidR="00CB6EB5" w:rsidRPr="00CB6EB5" w:rsidRDefault="00CB6EB5" w:rsidP="00CB6EB5">
      <w:pPr>
        <w:tabs>
          <w:tab w:val="num" w:pos="1080"/>
        </w:tabs>
        <w:ind w:left="1080"/>
        <w:jc w:val="right"/>
        <w:rPr>
          <w:bCs/>
          <w:i/>
          <w:iCs/>
          <w:sz w:val="32"/>
          <w:szCs w:val="32"/>
        </w:rPr>
      </w:pPr>
      <w:r>
        <w:rPr>
          <w:b/>
          <w:sz w:val="32"/>
          <w:szCs w:val="32"/>
        </w:rPr>
        <w:tab/>
      </w:r>
      <w:r w:rsidR="0050379F">
        <w:rPr>
          <w:bCs/>
          <w:i/>
          <w:iCs/>
          <w:sz w:val="32"/>
          <w:szCs w:val="32"/>
        </w:rPr>
        <w:t>Educ</w:t>
      </w:r>
      <w:r w:rsidRPr="00CB6EB5">
        <w:rPr>
          <w:bCs/>
          <w:i/>
          <w:iCs/>
          <w:sz w:val="32"/>
          <w:szCs w:val="32"/>
        </w:rPr>
        <w:t xml:space="preserve">. </w:t>
      </w:r>
      <w:r w:rsidR="004269C7">
        <w:rPr>
          <w:bCs/>
          <w:i/>
          <w:iCs/>
          <w:sz w:val="32"/>
          <w:szCs w:val="32"/>
        </w:rPr>
        <w:t>Petruț Tereza</w:t>
      </w:r>
    </w:p>
    <w:p w14:paraId="1DD6BC1A" w14:textId="77777777" w:rsidR="004269C7" w:rsidRPr="004269C7" w:rsidRDefault="004269C7" w:rsidP="004269C7">
      <w:pPr>
        <w:jc w:val="both"/>
        <w:rPr>
          <w:sz w:val="24"/>
          <w:szCs w:val="24"/>
          <w:lang w:eastAsia="ro-RO"/>
        </w:rPr>
      </w:pPr>
    </w:p>
    <w:p w14:paraId="51FAEAFD" w14:textId="77777777" w:rsidR="004269C7" w:rsidRPr="004269C7" w:rsidRDefault="004269C7" w:rsidP="004269C7">
      <w:pPr>
        <w:ind w:firstLine="709"/>
        <w:jc w:val="both"/>
        <w:rPr>
          <w:sz w:val="24"/>
          <w:szCs w:val="24"/>
          <w:lang w:eastAsia="ro-RO"/>
        </w:rPr>
      </w:pPr>
      <w:r w:rsidRPr="004269C7">
        <w:rPr>
          <w:sz w:val="24"/>
          <w:szCs w:val="24"/>
          <w:lang w:eastAsia="ro-RO"/>
        </w:rPr>
        <w:tab/>
        <w:t xml:space="preserve">Comunicarea interculturală este acel schimb sau tranzacţie valorică, însoţită de înţelegerea semnificaţiilor adiacente, între persoane sau grupuri care fac parte din culturi esenţialmente diferite. Schimburile se pot realiza la nivel ideatic, verbal, nonverbal, comportamental, fizic, obiectual, organizaţional. Pot fi implicite sau explicite, inconştiente sau deliberate. </w:t>
      </w:r>
    </w:p>
    <w:p w14:paraId="764C2786" w14:textId="77777777" w:rsidR="004269C7" w:rsidRPr="004269C7" w:rsidRDefault="004269C7" w:rsidP="004269C7">
      <w:pPr>
        <w:ind w:firstLine="709"/>
        <w:jc w:val="both"/>
        <w:rPr>
          <w:sz w:val="24"/>
          <w:szCs w:val="24"/>
          <w:lang w:eastAsia="ro-RO"/>
        </w:rPr>
      </w:pPr>
      <w:r w:rsidRPr="004269C7">
        <w:rPr>
          <w:sz w:val="24"/>
          <w:szCs w:val="24"/>
          <w:lang w:eastAsia="ro-RO"/>
        </w:rPr>
        <w:t>Comunicarea culturală este cu atât mai dificilă cu cât cea mai mare parte a elementelor ei componente sunt destul de evanescente, mai puţin vizibile şi mai greu comprehensibile. Precum aisbergul, a cărui măreţie nu se vede, două treimi din el fiind cufundate, tot aşa, cea mai mare parte a culturii rămâne ascunsă celor care iau contact pentru prima dată cu ea. Este drept că aspectele exterioare ale culturii (arhitectura, artele, îmbrăcămintea, ritualurile etc.) sunt uşor reperate şi cunoscute. Rămân însă mentalităţile, concepţiile, idealurile - un câmp vast, aproape indeterminat. O comunicare interculturală veritabilă cere timp şi răbdare din partea protagoniştilor. Cu cât cunoaşterea unei culturi străine se adânceşte, cu atât marja viitoarelor descoperiri se lărgeşte. Familiarizarea cu o parte invizibilă a aisbergului stârneşte curiozitatea pentru aflarea altora. Cumulul valoric achiziţionat precum şi antecedentele culturale funcţionează ca un filtru de lecturare a noilor stimuli culturali. Predeterminările culturale (cultura iniţială a celui care se apropie de una străină) sunt resemnificate ele însele prin comparări cu noile date culturale. Cunoscându-i pe alţii, mă cunosc mai bine şi pe mine. Învăţarea interculturală constituie o coordonată importantă a oricărui program de educaţie. Ea are ca obiectiv cultivarea receptivităţii faţă de diferenţă, integrarea optimă a noutăţii valorice, mărirea permisivităţii faţă de alteritate, formarea unei competenţe interculturale.</w:t>
      </w:r>
    </w:p>
    <w:p w14:paraId="62952641" w14:textId="77777777" w:rsidR="004269C7" w:rsidRPr="004269C7" w:rsidRDefault="004269C7" w:rsidP="004269C7">
      <w:pPr>
        <w:ind w:firstLine="709"/>
        <w:jc w:val="both"/>
        <w:rPr>
          <w:sz w:val="24"/>
          <w:szCs w:val="24"/>
          <w:lang w:eastAsia="ro-RO"/>
        </w:rPr>
      </w:pPr>
      <w:r w:rsidRPr="004269C7">
        <w:rPr>
          <w:sz w:val="24"/>
          <w:szCs w:val="24"/>
          <w:lang w:eastAsia="ro-RO"/>
        </w:rPr>
        <w:tab/>
        <w:t>Elementele unei culturi primesc semnificaţii determinate în funcţie de sistemul de referinţă propriu acelei culturi. Nici o formă culturală nu are semnificaţie numai atemporală şi aspaţială. Ca să "învii" o secvenţă cultură oarecare, e nevoie să restabileşti întregul său context. Familiarizarea cu ceva necunoscut presupune naşterea sau actualizarea unor legături noi. Accesul la o cultură anterioară sau la o altă cultură existentă se realizează printr-un soi de traducere şi interpretare permanentă. Reformularea şi transmutarea sunt exerciţii intersemiotice, prin care o cultură încorporează elemente ale altei culturi. Această re-lecturare intraculturală conduce la ceva mai mult sau mai puţin decât a fost. Echivalările sunt aproximative şi schimbă deseori sensurile prime. Reactualizarea unei culturi este "creatoare", "îmbogăţitoare". Persoana care transgresează propria cultură pentru a ajunge într-o alta nu va avea capacitatea de a reformula unitatea originară a noii culturi, ci va crea un nou registru, un nou câmp de ramificaţii semiotice şi noi contexte ilustrative, prin îmbinarea experienţei culturale vechi cu elementele nou ivite. Noul este lecturat însă prin intermediul instrumentelor culturale vechi. Niciodată individul nu va putea renunţa la schemele culturale achiziţionate mai demult.</w:t>
      </w:r>
    </w:p>
    <w:p w14:paraId="6E8DFC36" w14:textId="77777777" w:rsidR="004269C7" w:rsidRPr="004269C7" w:rsidRDefault="004269C7" w:rsidP="004269C7">
      <w:pPr>
        <w:ind w:firstLine="709"/>
        <w:jc w:val="both"/>
        <w:rPr>
          <w:sz w:val="24"/>
          <w:szCs w:val="24"/>
          <w:lang w:eastAsia="ro-RO"/>
        </w:rPr>
      </w:pPr>
      <w:r w:rsidRPr="004269C7">
        <w:rPr>
          <w:sz w:val="24"/>
          <w:szCs w:val="24"/>
          <w:lang w:eastAsia="ro-RO"/>
        </w:rPr>
        <w:t xml:space="preserve">Comunicarea interculturală pune faţă în faţă două tendinţe oarecum contradictorii: stabilitate şi schimbare. Adaptarea constituie în sine o mişcare contradictorie. Ea presupune deschidere asupra mediului dar şi o receptare a unor stimuli aşa cum sunt ei la un moment dat printr-o necesară dar dificilă acomodare. Sunt situaţii când mediul presează asupra noastră, obligându-ne să ne transformăm. Apare acum procesul de asimilare, în sens piagetian, respectiv de modificări interne datorate modificărilor externe. Ca subiect autonom, structurat, trebuie să receptez modificările exterioare pentru a face din ele modificările mele interne, după legile mele </w:t>
      </w:r>
      <w:r w:rsidRPr="004269C7">
        <w:rPr>
          <w:sz w:val="24"/>
          <w:szCs w:val="24"/>
          <w:lang w:eastAsia="ro-RO"/>
        </w:rPr>
        <w:lastRenderedPageBreak/>
        <w:t xml:space="preserve">proprii. Acomodările şi asimilările nu sunt separate unele de altele; ele lucrează împreună, reglând şi echilibrând relaţia individului cu lumea. </w:t>
      </w:r>
    </w:p>
    <w:p w14:paraId="58118699" w14:textId="77777777" w:rsidR="004269C7" w:rsidRPr="004269C7" w:rsidRDefault="004269C7" w:rsidP="004269C7">
      <w:pPr>
        <w:ind w:firstLine="567"/>
        <w:jc w:val="both"/>
        <w:rPr>
          <w:i/>
          <w:sz w:val="24"/>
          <w:szCs w:val="24"/>
          <w:lang w:eastAsia="ro-RO"/>
        </w:rPr>
      </w:pPr>
      <w:r w:rsidRPr="004269C7">
        <w:rPr>
          <w:sz w:val="24"/>
          <w:szCs w:val="24"/>
          <w:lang w:eastAsia="ro-RO"/>
        </w:rPr>
        <w:t xml:space="preserve">Fenomenul trecerii spre o altă cultură poate fi înţeles mai uşor apelând la conceptul de topologie, preluat din matematică. Topologia este o ramură a matematicii care studiază procesul conservării unor proprietăţi fundamentale ale unor figuri atunci când acestea apar în contexte cu totul schimbate (de pildă, atunci când foaia de hârtie pe care am desenat un triunghi este deformată, mototolită). Cu alte cuvinte, se are în vedere o serie de invariabile care supravieţuiesc unor modificări. La nivel cultural, constantele pot fi verbale, tematice sau formale (cf. Steiner, 1983, p. 515). În acest context apare operant conceptul de </w:t>
      </w:r>
      <w:r w:rsidRPr="004269C7">
        <w:rPr>
          <w:i/>
          <w:sz w:val="24"/>
          <w:szCs w:val="24"/>
          <w:lang w:eastAsia="ro-RO"/>
        </w:rPr>
        <w:t>universale culturale</w:t>
      </w:r>
      <w:r w:rsidRPr="004269C7">
        <w:rPr>
          <w:sz w:val="24"/>
          <w:szCs w:val="24"/>
          <w:lang w:eastAsia="ro-RO"/>
        </w:rPr>
        <w:t>.</w:t>
      </w:r>
      <w:r w:rsidRPr="004269C7">
        <w:rPr>
          <w:i/>
          <w:sz w:val="24"/>
          <w:szCs w:val="24"/>
          <w:lang w:eastAsia="ro-RO"/>
        </w:rPr>
        <w:t xml:space="preserve"> Universalele culturale</w:t>
      </w:r>
      <w:r w:rsidRPr="004269C7">
        <w:rPr>
          <w:sz w:val="24"/>
          <w:szCs w:val="24"/>
          <w:lang w:eastAsia="ro-RO"/>
        </w:rPr>
        <w:t xml:space="preserve"> sunt constante valorice, structuri comportamentale identice pentru culturi diferite precum: structura, roluri şi relaţii familiale, atitudini faţă de boli, credinţe religioase, practici şi atitudini sexuale, moduri de subzistenţă şi de muncă, stiluri de comunicare şi de educaţie. Universalele culturale pot facilita lecturări şi interpretări ale unor culturi total diferite.</w:t>
      </w:r>
      <w:r w:rsidRPr="004269C7">
        <w:rPr>
          <w:i/>
          <w:sz w:val="24"/>
          <w:szCs w:val="24"/>
          <w:lang w:eastAsia="ro-RO"/>
        </w:rPr>
        <w:t xml:space="preserve"> </w:t>
      </w:r>
    </w:p>
    <w:p w14:paraId="0EE97F15" w14:textId="77777777" w:rsidR="004269C7" w:rsidRPr="004269C7" w:rsidRDefault="004269C7" w:rsidP="004269C7">
      <w:pPr>
        <w:ind w:firstLine="709"/>
        <w:jc w:val="both"/>
        <w:rPr>
          <w:sz w:val="24"/>
          <w:szCs w:val="24"/>
          <w:lang w:eastAsia="ro-RO"/>
        </w:rPr>
      </w:pPr>
    </w:p>
    <w:p w14:paraId="5409EC88" w14:textId="1BC3FED1" w:rsidR="0050379F" w:rsidRDefault="0050379F" w:rsidP="0050379F">
      <w:bookmarkStart w:id="0" w:name="_GoBack"/>
      <w:bookmarkEnd w:id="0"/>
    </w:p>
    <w:p w14:paraId="4913507F" w14:textId="4072CD12" w:rsidR="0050379F" w:rsidRPr="0050379F" w:rsidRDefault="0050379F" w:rsidP="0050379F">
      <w:r>
        <w:t>Biblografie: supot de curs al prof. univ. dr. Cosntantin Cucoș</w:t>
      </w:r>
    </w:p>
    <w:sectPr w:rsidR="0050379F" w:rsidRPr="005037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CB539B"/>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7B9F6581"/>
    <w:multiLevelType w:val="singleLevel"/>
    <w:tmpl w:val="0C09000F"/>
    <w:lvl w:ilvl="0">
      <w:start w:val="1"/>
      <w:numFmt w:val="decimal"/>
      <w:lvlText w:val="%1."/>
      <w:lvlJc w:val="left"/>
      <w:pPr>
        <w:tabs>
          <w:tab w:val="num" w:pos="360"/>
        </w:tabs>
        <w:ind w:left="36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EB5"/>
    <w:rsid w:val="004269C7"/>
    <w:rsid w:val="0050379F"/>
    <w:rsid w:val="00CB6E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4B7FF"/>
  <w15:chartTrackingRefBased/>
  <w15:docId w15:val="{0514A359-311B-4E24-97F6-3DD477D96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B6EB5"/>
    <w:pPr>
      <w:spacing w:after="0" w:line="240" w:lineRule="auto"/>
    </w:pPr>
    <w:rPr>
      <w:rFonts w:ascii="Times New Roman" w:eastAsia="Times New Roman" w:hAnsi="Times New Roman" w:cs="Times New Roman"/>
      <w:sz w:val="20"/>
      <w:szCs w:val="20"/>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CB6EB5"/>
    <w:pPr>
      <w:ind w:left="360"/>
    </w:pPr>
    <w:rPr>
      <w:sz w:val="24"/>
    </w:rPr>
  </w:style>
  <w:style w:type="character" w:customStyle="1" w:styleId="BodyTextIndentChar">
    <w:name w:val="Body Text Indent Char"/>
    <w:basedOn w:val="DefaultParagraphFont"/>
    <w:link w:val="BodyTextIndent"/>
    <w:rsid w:val="00CB6EB5"/>
    <w:rPr>
      <w:rFonts w:ascii="Times New Roman" w:eastAsia="Times New Roman" w:hAnsi="Times New Roman" w:cs="Times New Roman"/>
      <w:sz w:val="24"/>
      <w:szCs w:val="20"/>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772</Words>
  <Characters>4405</Characters>
  <Application>Microsoft Office Word</Application>
  <DocSecurity>0</DocSecurity>
  <Lines>36</Lines>
  <Paragraphs>10</Paragraphs>
  <ScaleCrop>false</ScaleCrop>
  <Company/>
  <LinksUpToDate>false</LinksUpToDate>
  <CharactersWithSpaces>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istrate</dc:creator>
  <cp:keywords/>
  <dc:description/>
  <cp:lastModifiedBy>adriana istrate</cp:lastModifiedBy>
  <cp:revision>2</cp:revision>
  <dcterms:created xsi:type="dcterms:W3CDTF">2020-03-12T18:32:00Z</dcterms:created>
  <dcterms:modified xsi:type="dcterms:W3CDTF">2020-03-12T18:32:00Z</dcterms:modified>
</cp:coreProperties>
</file>