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4203B6" w14:textId="68E91D0A" w:rsidR="000A5FE4" w:rsidRPr="00020031" w:rsidRDefault="000A5FE4" w:rsidP="000A5FE4">
      <w:pPr>
        <w:shd w:val="clear" w:color="auto" w:fill="FFFFFF"/>
        <w:spacing w:before="120" w:after="120" w:line="240" w:lineRule="auto"/>
        <w:jc w:val="center"/>
        <w:rPr>
          <w:rFonts w:ascii="Times New Roman" w:eastAsia="Times New Roman" w:hAnsi="Times New Roman" w:cs="Times New Roman"/>
          <w:b/>
          <w:bCs/>
          <w:color w:val="222222"/>
          <w:sz w:val="28"/>
          <w:szCs w:val="28"/>
          <w:lang w:eastAsia="ro-RO"/>
        </w:rPr>
      </w:pPr>
      <w:bookmarkStart w:id="0" w:name="_GoBack"/>
      <w:bookmarkEnd w:id="0"/>
      <w:r w:rsidRPr="00020031">
        <w:rPr>
          <w:rFonts w:ascii="Times New Roman" w:eastAsia="Times New Roman" w:hAnsi="Times New Roman" w:cs="Times New Roman"/>
          <w:b/>
          <w:bCs/>
          <w:color w:val="222222"/>
          <w:sz w:val="28"/>
          <w:szCs w:val="28"/>
          <w:lang w:eastAsia="ro-RO"/>
        </w:rPr>
        <w:t>THE VOICE OF EDUCATION ON EUROPEN LEVEL</w:t>
      </w:r>
    </w:p>
    <w:p w14:paraId="520C03AA" w14:textId="17E6092A" w:rsidR="000A5FE4" w:rsidRDefault="000A5FE4" w:rsidP="000A5FE4">
      <w:pPr>
        <w:shd w:val="clear" w:color="auto" w:fill="FFFFFF"/>
        <w:spacing w:before="120" w:after="120" w:line="240" w:lineRule="auto"/>
        <w:jc w:val="center"/>
        <w:rPr>
          <w:rFonts w:ascii="Arial" w:eastAsia="Times New Roman" w:hAnsi="Arial" w:cs="Arial"/>
          <w:color w:val="222222"/>
          <w:sz w:val="32"/>
          <w:szCs w:val="32"/>
          <w:lang w:eastAsia="ro-RO"/>
        </w:rPr>
      </w:pPr>
    </w:p>
    <w:p w14:paraId="2AB6E2B0" w14:textId="77777777" w:rsidR="00F43DD7" w:rsidRPr="00844B66" w:rsidRDefault="00F43DD7" w:rsidP="00F43DD7">
      <w:pPr>
        <w:spacing w:after="0" w:line="276" w:lineRule="auto"/>
        <w:jc w:val="right"/>
        <w:rPr>
          <w:rFonts w:ascii="Times New Roman" w:hAnsi="Times New Roman" w:cs="Times New Roman"/>
          <w:b/>
          <w:bCs/>
        </w:rPr>
      </w:pPr>
      <w:r w:rsidRPr="00844B66">
        <w:rPr>
          <w:rFonts w:ascii="Times New Roman" w:hAnsi="Times New Roman" w:cs="Times New Roman"/>
          <w:b/>
          <w:bCs/>
          <w:color w:val="000000"/>
        </w:rPr>
        <w:t>profesor pentru învăţământul primar Olteanu Sorina-Florina</w:t>
      </w:r>
    </w:p>
    <w:p w14:paraId="45233FB2" w14:textId="77777777" w:rsidR="00F43DD7" w:rsidRPr="006D32F7" w:rsidRDefault="00F43DD7" w:rsidP="00F43DD7">
      <w:pPr>
        <w:spacing w:after="0" w:line="276" w:lineRule="auto"/>
        <w:jc w:val="right"/>
        <w:rPr>
          <w:rFonts w:ascii="Times New Roman" w:hAnsi="Times New Roman" w:cs="Times New Roman"/>
        </w:rPr>
      </w:pPr>
      <w:r>
        <w:rPr>
          <w:rFonts w:ascii="Times New Roman" w:hAnsi="Times New Roman" w:cs="Times New Roman"/>
          <w:b/>
          <w:bCs/>
        </w:rPr>
        <w:t xml:space="preserve">                                                                                    </w:t>
      </w:r>
      <w:r w:rsidRPr="006D32F7">
        <w:rPr>
          <w:rFonts w:ascii="Times New Roman" w:hAnsi="Times New Roman" w:cs="Times New Roman"/>
          <w:b/>
          <w:bCs/>
        </w:rPr>
        <w:t>Școala Gimnazială Decindeni-Dragomirești</w:t>
      </w:r>
    </w:p>
    <w:p w14:paraId="6EFA5424" w14:textId="77777777" w:rsidR="00F43DD7" w:rsidRPr="000A5FE4" w:rsidRDefault="00F43DD7" w:rsidP="000A5FE4">
      <w:pPr>
        <w:shd w:val="clear" w:color="auto" w:fill="FFFFFF"/>
        <w:spacing w:before="120" w:after="120" w:line="240" w:lineRule="auto"/>
        <w:jc w:val="center"/>
        <w:rPr>
          <w:rFonts w:ascii="Arial" w:eastAsia="Times New Roman" w:hAnsi="Arial" w:cs="Arial"/>
          <w:color w:val="222222"/>
          <w:sz w:val="32"/>
          <w:szCs w:val="32"/>
          <w:lang w:eastAsia="ro-RO"/>
        </w:rPr>
      </w:pPr>
    </w:p>
    <w:p w14:paraId="017C7A81" w14:textId="77777777" w:rsidR="00F43DD7" w:rsidRDefault="00F43DD7" w:rsidP="00F43DD7">
      <w:pPr>
        <w:pStyle w:val="HTMLPreformatted"/>
        <w:shd w:val="clear" w:color="auto" w:fill="F8F9FA"/>
        <w:spacing w:line="360" w:lineRule="auto"/>
        <w:jc w:val="both"/>
        <w:rPr>
          <w:rFonts w:ascii="Times New Roman" w:hAnsi="Times New Roman" w:cs="Times New Roman"/>
          <w:color w:val="000000" w:themeColor="text1"/>
          <w:sz w:val="24"/>
          <w:szCs w:val="24"/>
        </w:rPr>
      </w:pPr>
      <w:r w:rsidRPr="00F43DD7">
        <w:rPr>
          <w:rFonts w:ascii="Times New Roman" w:eastAsia="Times New Roman" w:hAnsi="Times New Roman" w:cs="Times New Roman"/>
          <w:color w:val="000000" w:themeColor="text1"/>
          <w:sz w:val="24"/>
          <w:szCs w:val="24"/>
          <w:lang w:val="en" w:eastAsia="ro-RO"/>
        </w:rPr>
        <w:t>Education has as its fundamental mission the creation for each individual</w:t>
      </w:r>
      <w:r>
        <w:rPr>
          <w:rFonts w:ascii="Times New Roman" w:eastAsia="Times New Roman" w:hAnsi="Times New Roman" w:cs="Times New Roman"/>
          <w:color w:val="000000" w:themeColor="text1"/>
          <w:sz w:val="24"/>
          <w:szCs w:val="24"/>
          <w:lang w:val="en" w:eastAsia="ro-RO"/>
        </w:rPr>
        <w:t xml:space="preserve"> </w:t>
      </w:r>
      <w:r w:rsidRPr="00F43DD7">
        <w:rPr>
          <w:rFonts w:ascii="Times New Roman" w:eastAsia="Times New Roman" w:hAnsi="Times New Roman" w:cs="Times New Roman"/>
          <w:color w:val="000000" w:themeColor="text1"/>
          <w:sz w:val="24"/>
          <w:szCs w:val="24"/>
          <w:lang w:val="en" w:eastAsia="ro-RO"/>
        </w:rPr>
        <w:t>of the capacity to develop its full potential and to become a complete human being.</w:t>
      </w:r>
      <w:r w:rsidRPr="00F43DD7">
        <w:rPr>
          <w:rFonts w:ascii="Times New Roman" w:hAnsi="Times New Roman" w:cs="Times New Roman"/>
          <w:color w:val="000000" w:themeColor="text1"/>
          <w:sz w:val="24"/>
          <w:szCs w:val="24"/>
        </w:rPr>
        <w:t xml:space="preserve"> </w:t>
      </w:r>
    </w:p>
    <w:p w14:paraId="4B5928B2" w14:textId="77777777" w:rsidR="00F43DD7" w:rsidRDefault="00F43DD7" w:rsidP="00F43DD7">
      <w:pPr>
        <w:pStyle w:val="HTMLPreformatted"/>
        <w:shd w:val="clear" w:color="auto" w:fill="F8F9FA"/>
        <w:spacing w:line="360" w:lineRule="auto"/>
        <w:jc w:val="both"/>
        <w:rPr>
          <w:rFonts w:ascii="Times New Roman" w:eastAsia="Times New Roman" w:hAnsi="Times New Roman" w:cs="Times New Roman"/>
          <w:color w:val="000000" w:themeColor="text1"/>
          <w:sz w:val="24"/>
          <w:szCs w:val="24"/>
          <w:lang w:val="en" w:eastAsia="ro-RO"/>
        </w:rPr>
      </w:pPr>
      <w:r w:rsidRPr="00F43DD7">
        <w:rPr>
          <w:rFonts w:ascii="Times New Roman" w:hAnsi="Times New Roman" w:cs="Times New Roman"/>
          <w:color w:val="000000" w:themeColor="text1"/>
          <w:sz w:val="24"/>
          <w:szCs w:val="24"/>
        </w:rPr>
        <w:br/>
      </w:r>
      <w:r w:rsidRPr="00F43DD7">
        <w:rPr>
          <w:rFonts w:ascii="Times New Roman" w:hAnsi="Times New Roman" w:cs="Times New Roman"/>
          <w:color w:val="000000" w:themeColor="text1"/>
          <w:sz w:val="24"/>
          <w:szCs w:val="24"/>
          <w:shd w:val="clear" w:color="auto" w:fill="F8F9FA"/>
        </w:rPr>
        <w:t>The whole process of education is a responsible assumption of social existence, consisting of the accumulation of knowledge and skills, of modeling the character, of developing the personality of the individual; In essence, it is a response to the urge of society.</w:t>
      </w:r>
      <w:r w:rsidRPr="00F43DD7">
        <w:rPr>
          <w:rFonts w:ascii="Times New Roman" w:eastAsia="Times New Roman" w:hAnsi="Times New Roman" w:cs="Times New Roman"/>
          <w:color w:val="000000" w:themeColor="text1"/>
          <w:sz w:val="24"/>
          <w:szCs w:val="24"/>
          <w:lang w:val="en" w:eastAsia="ro-RO"/>
        </w:rPr>
        <w:t xml:space="preserve"> Today, the intelligence, creativity and adaptability of individuals have become priorities of human existence.</w:t>
      </w:r>
    </w:p>
    <w:p w14:paraId="4F0F6DBD" w14:textId="7ACE2624" w:rsidR="00F43DD7" w:rsidRDefault="00F43DD7" w:rsidP="00F43DD7">
      <w:pPr>
        <w:pStyle w:val="HTMLPreformatted"/>
        <w:shd w:val="clear" w:color="auto" w:fill="F8F9FA"/>
        <w:spacing w:line="360" w:lineRule="auto"/>
        <w:jc w:val="both"/>
        <w:rPr>
          <w:rFonts w:ascii="Times New Roman" w:eastAsia="Times New Roman" w:hAnsi="Times New Roman" w:cs="Times New Roman"/>
          <w:color w:val="000000" w:themeColor="text1"/>
          <w:sz w:val="24"/>
          <w:szCs w:val="24"/>
          <w:lang w:val="en" w:eastAsia="ro-RO"/>
        </w:rPr>
      </w:pPr>
      <w:r w:rsidRPr="00F43DD7">
        <w:rPr>
          <w:rFonts w:ascii="Times New Roman" w:hAnsi="Times New Roman" w:cs="Times New Roman"/>
          <w:color w:val="000000" w:themeColor="text1"/>
          <w:sz w:val="24"/>
          <w:szCs w:val="24"/>
        </w:rPr>
        <w:br/>
      </w:r>
      <w:r w:rsidRPr="00F43DD7">
        <w:rPr>
          <w:rFonts w:ascii="Times New Roman" w:hAnsi="Times New Roman" w:cs="Times New Roman"/>
          <w:color w:val="000000" w:themeColor="text1"/>
          <w:sz w:val="24"/>
          <w:szCs w:val="24"/>
          <w:shd w:val="clear" w:color="auto" w:fill="F8F9FA"/>
        </w:rPr>
        <w:t>Education has become proactive, as more and more of the prospective nature of education has been emphasized, calling for people to be prepared for types of society that do not exist.</w:t>
      </w:r>
      <w:r w:rsidRPr="00F43DD7">
        <w:rPr>
          <w:rFonts w:ascii="Times New Roman" w:eastAsia="Times New Roman" w:hAnsi="Times New Roman" w:cs="Times New Roman"/>
          <w:color w:val="000000" w:themeColor="text1"/>
          <w:sz w:val="24"/>
          <w:szCs w:val="24"/>
          <w:lang w:val="en" w:eastAsia="ro-RO"/>
        </w:rPr>
        <w:t xml:space="preserve"> The European context has required strategic decisions for the efficiency, rationalization and improvement of the performances in pre-university education through a re-evaluation of its internal structures, but especially of the human resources involved in the activity.</w:t>
      </w:r>
    </w:p>
    <w:p w14:paraId="519A24F8" w14:textId="77777777" w:rsidR="004619FB" w:rsidRPr="00F43DD7" w:rsidRDefault="004619FB" w:rsidP="00F43DD7">
      <w:pPr>
        <w:pStyle w:val="HTMLPreformatted"/>
        <w:shd w:val="clear" w:color="auto" w:fill="F8F9FA"/>
        <w:spacing w:line="360" w:lineRule="auto"/>
        <w:jc w:val="both"/>
        <w:rPr>
          <w:rFonts w:ascii="Times New Roman" w:eastAsia="Times New Roman" w:hAnsi="Times New Roman" w:cs="Times New Roman"/>
          <w:color w:val="000000" w:themeColor="text1"/>
          <w:sz w:val="24"/>
          <w:szCs w:val="24"/>
          <w:lang w:eastAsia="ro-RO"/>
        </w:rPr>
      </w:pPr>
    </w:p>
    <w:p w14:paraId="1C7452E7" w14:textId="367B10DD" w:rsidR="00F43DD7" w:rsidRDefault="00F43DD7" w:rsidP="00F43DD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000000" w:themeColor="text1"/>
          <w:sz w:val="24"/>
          <w:szCs w:val="24"/>
          <w:lang w:val="en" w:eastAsia="ro-RO"/>
        </w:rPr>
      </w:pPr>
      <w:r w:rsidRPr="00F43DD7">
        <w:rPr>
          <w:rFonts w:ascii="Times New Roman" w:eastAsia="Times New Roman" w:hAnsi="Times New Roman" w:cs="Times New Roman"/>
          <w:color w:val="000000" w:themeColor="text1"/>
          <w:sz w:val="24"/>
          <w:szCs w:val="24"/>
          <w:lang w:val="en" w:eastAsia="ro-RO"/>
        </w:rPr>
        <w:t>The EU has included confirmation that in order to continue to be competitive in the world economy and the information society in education, the human resource must be able to apply some high-level skills, which can be easily adapted, to suit a range of education. changing needs.</w:t>
      </w:r>
    </w:p>
    <w:p w14:paraId="2A42C880" w14:textId="77777777" w:rsidR="00F43DD7" w:rsidRPr="00F43DD7" w:rsidRDefault="00F43DD7" w:rsidP="00F43DD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000000" w:themeColor="text1"/>
          <w:sz w:val="24"/>
          <w:szCs w:val="24"/>
          <w:lang w:eastAsia="ro-RO"/>
        </w:rPr>
      </w:pPr>
    </w:p>
    <w:p w14:paraId="76B269BD" w14:textId="23F58176" w:rsidR="000A5FE4" w:rsidRPr="000A5FE4" w:rsidRDefault="000A5FE4" w:rsidP="00F43DD7">
      <w:pPr>
        <w:pStyle w:val="HTMLPreformatted"/>
        <w:shd w:val="clear" w:color="auto" w:fill="F8F9FA"/>
        <w:spacing w:line="360" w:lineRule="auto"/>
        <w:jc w:val="both"/>
        <w:rPr>
          <w:rFonts w:ascii="Times New Roman" w:eastAsia="Times New Roman" w:hAnsi="Times New Roman" w:cs="Times New Roman"/>
          <w:color w:val="000000" w:themeColor="text1"/>
          <w:sz w:val="24"/>
          <w:szCs w:val="24"/>
          <w:lang w:eastAsia="ro-RO"/>
        </w:rPr>
      </w:pPr>
      <w:r w:rsidRPr="000A5FE4">
        <w:rPr>
          <w:rFonts w:ascii="Times New Roman" w:eastAsia="Times New Roman" w:hAnsi="Times New Roman" w:cs="Times New Roman"/>
          <w:color w:val="000000" w:themeColor="text1"/>
          <w:sz w:val="24"/>
          <w:szCs w:val="24"/>
          <w:lang w:eastAsia="ro-RO"/>
        </w:rPr>
        <w:t>In the </w:t>
      </w:r>
      <w:hyperlink r:id="rId5" w:tooltip="European Union" w:history="1">
        <w:r w:rsidRPr="000A5FE4">
          <w:rPr>
            <w:rFonts w:ascii="Times New Roman" w:eastAsia="Times New Roman" w:hAnsi="Times New Roman" w:cs="Times New Roman"/>
            <w:color w:val="000000" w:themeColor="text1"/>
            <w:sz w:val="24"/>
            <w:szCs w:val="24"/>
            <w:lang w:eastAsia="ro-RO"/>
          </w:rPr>
          <w:t>European Union</w:t>
        </w:r>
      </w:hyperlink>
      <w:r w:rsidRPr="000A5FE4">
        <w:rPr>
          <w:rFonts w:ascii="Times New Roman" w:eastAsia="Times New Roman" w:hAnsi="Times New Roman" w:cs="Times New Roman"/>
          <w:color w:val="000000" w:themeColor="text1"/>
          <w:sz w:val="24"/>
          <w:szCs w:val="24"/>
          <w:lang w:eastAsia="ro-RO"/>
        </w:rPr>
        <w:t> education is the responsibility of Member States; European Union institutions play a supporting role. According to Art. 165 of the </w:t>
      </w:r>
      <w:hyperlink r:id="rId6" w:tooltip="Treaty on the Functioning of the European Union" w:history="1">
        <w:r w:rsidRPr="000A5FE4">
          <w:rPr>
            <w:rFonts w:ascii="Times New Roman" w:eastAsia="Times New Roman" w:hAnsi="Times New Roman" w:cs="Times New Roman"/>
            <w:i/>
            <w:iCs/>
            <w:color w:val="000000" w:themeColor="text1"/>
            <w:sz w:val="24"/>
            <w:szCs w:val="24"/>
            <w:lang w:eastAsia="ro-RO"/>
          </w:rPr>
          <w:t>Treaty on the Functioning of the European Union</w:t>
        </w:r>
      </w:hyperlink>
      <w:r w:rsidRPr="000A5FE4">
        <w:rPr>
          <w:rFonts w:ascii="Times New Roman" w:eastAsia="Times New Roman" w:hAnsi="Times New Roman" w:cs="Times New Roman"/>
          <w:i/>
          <w:iCs/>
          <w:color w:val="000000" w:themeColor="text1"/>
          <w:sz w:val="24"/>
          <w:szCs w:val="24"/>
          <w:lang w:eastAsia="ro-RO"/>
        </w:rPr>
        <w:t>, the Community</w:t>
      </w:r>
      <w:r w:rsidRPr="00020031">
        <w:rPr>
          <w:rFonts w:ascii="Times New Roman" w:eastAsia="Times New Roman" w:hAnsi="Times New Roman" w:cs="Times New Roman"/>
          <w:i/>
          <w:iCs/>
          <w:color w:val="000000" w:themeColor="text1"/>
          <w:sz w:val="24"/>
          <w:szCs w:val="24"/>
          <w:lang w:eastAsia="ro-RO"/>
        </w:rPr>
        <w:t>:</w:t>
      </w:r>
    </w:p>
    <w:tbl>
      <w:tblPr>
        <w:tblW w:w="0" w:type="dxa"/>
        <w:tblCellMar>
          <w:top w:w="15" w:type="dxa"/>
          <w:left w:w="15" w:type="dxa"/>
          <w:bottom w:w="15" w:type="dxa"/>
          <w:right w:w="15" w:type="dxa"/>
        </w:tblCellMar>
        <w:tblLook w:val="04A0" w:firstRow="1" w:lastRow="0" w:firstColumn="1" w:lastColumn="0" w:noHBand="0" w:noVBand="1"/>
      </w:tblPr>
      <w:tblGrid>
        <w:gridCol w:w="420"/>
        <w:gridCol w:w="8232"/>
        <w:gridCol w:w="420"/>
      </w:tblGrid>
      <w:tr w:rsidR="006F6271" w:rsidRPr="006F6271" w14:paraId="5C2FBEF4" w14:textId="77777777" w:rsidTr="000A5FE4">
        <w:tc>
          <w:tcPr>
            <w:tcW w:w="300" w:type="dxa"/>
            <w:tcBorders>
              <w:top w:val="nil"/>
              <w:left w:val="nil"/>
              <w:bottom w:val="nil"/>
              <w:right w:val="nil"/>
            </w:tcBorders>
            <w:shd w:val="clear" w:color="auto" w:fill="auto"/>
            <w:tcMar>
              <w:top w:w="150" w:type="dxa"/>
              <w:left w:w="150" w:type="dxa"/>
              <w:bottom w:w="150" w:type="dxa"/>
              <w:right w:w="150" w:type="dxa"/>
            </w:tcMar>
            <w:hideMark/>
          </w:tcPr>
          <w:p w14:paraId="358F7371" w14:textId="77777777" w:rsidR="000A5FE4" w:rsidRPr="000A5FE4" w:rsidRDefault="000A5FE4" w:rsidP="00F43DD7">
            <w:pPr>
              <w:spacing w:after="0" w:line="360" w:lineRule="auto"/>
              <w:jc w:val="both"/>
              <w:rPr>
                <w:rFonts w:ascii="Times New Roman" w:eastAsia="Times New Roman" w:hAnsi="Times New Roman" w:cs="Times New Roman"/>
                <w:b/>
                <w:bCs/>
                <w:color w:val="000000" w:themeColor="text1"/>
                <w:sz w:val="24"/>
                <w:szCs w:val="24"/>
                <w:lang w:eastAsia="ro-RO"/>
              </w:rPr>
            </w:pPr>
            <w:r w:rsidRPr="000A5FE4">
              <w:rPr>
                <w:rFonts w:ascii="Times New Roman" w:eastAsia="Times New Roman" w:hAnsi="Times New Roman" w:cs="Times New Roman"/>
                <w:b/>
                <w:bCs/>
                <w:color w:val="000000" w:themeColor="text1"/>
                <w:sz w:val="24"/>
                <w:szCs w:val="24"/>
                <w:lang w:eastAsia="ro-RO"/>
              </w:rPr>
              <w:t>“</w:t>
            </w:r>
          </w:p>
        </w:tc>
        <w:tc>
          <w:tcPr>
            <w:tcW w:w="0" w:type="auto"/>
            <w:tcBorders>
              <w:top w:val="nil"/>
              <w:left w:val="nil"/>
              <w:bottom w:val="nil"/>
              <w:right w:val="nil"/>
            </w:tcBorders>
            <w:shd w:val="clear" w:color="auto" w:fill="auto"/>
            <w:tcMar>
              <w:top w:w="60" w:type="dxa"/>
              <w:left w:w="150" w:type="dxa"/>
              <w:bottom w:w="60" w:type="dxa"/>
              <w:right w:w="150" w:type="dxa"/>
            </w:tcMar>
            <w:hideMark/>
          </w:tcPr>
          <w:p w14:paraId="5B4C9296" w14:textId="5963D27B" w:rsidR="000A5FE4" w:rsidRPr="000A5FE4" w:rsidRDefault="000A5FE4" w:rsidP="00F43DD7">
            <w:pPr>
              <w:spacing w:after="0" w:line="360" w:lineRule="auto"/>
              <w:jc w:val="both"/>
              <w:rPr>
                <w:rFonts w:ascii="Times New Roman" w:eastAsia="Times New Roman" w:hAnsi="Times New Roman" w:cs="Times New Roman"/>
                <w:color w:val="000000" w:themeColor="text1"/>
                <w:sz w:val="24"/>
                <w:szCs w:val="24"/>
                <w:lang w:eastAsia="ro-RO"/>
              </w:rPr>
            </w:pPr>
            <w:r w:rsidRPr="000A5FE4">
              <w:rPr>
                <w:rFonts w:ascii="Times New Roman" w:eastAsia="Times New Roman" w:hAnsi="Times New Roman" w:cs="Times New Roman"/>
                <w:color w:val="000000" w:themeColor="text1"/>
                <w:sz w:val="24"/>
                <w:szCs w:val="24"/>
                <w:lang w:eastAsia="ro-RO"/>
              </w:rPr>
              <w:t>shall contribute to the development of quality education by encouraging cooperation between Member States,</w:t>
            </w:r>
            <w:r w:rsidRPr="006F6271">
              <w:rPr>
                <w:rFonts w:ascii="Times New Roman" w:eastAsia="Times New Roman" w:hAnsi="Times New Roman" w:cs="Times New Roman"/>
                <w:color w:val="000000" w:themeColor="text1"/>
                <w:sz w:val="24"/>
                <w:szCs w:val="24"/>
                <w:lang w:eastAsia="ro-RO"/>
              </w:rPr>
              <w:t xml:space="preserve"> </w:t>
            </w:r>
            <w:r w:rsidRPr="000A5FE4">
              <w:rPr>
                <w:rFonts w:ascii="Times New Roman" w:eastAsia="Times New Roman" w:hAnsi="Times New Roman" w:cs="Times New Roman"/>
                <w:color w:val="000000" w:themeColor="text1"/>
                <w:sz w:val="24"/>
                <w:szCs w:val="24"/>
                <w:lang w:eastAsia="ro-RO"/>
              </w:rPr>
              <w:t>through actions such as promoting the mobility of citizens, designing joint study programmes, establishing networks, exchanging information or teaching </w:t>
            </w:r>
            <w:hyperlink r:id="rId7" w:tooltip="Languages of the European Union" w:history="1">
              <w:r w:rsidRPr="000A5FE4">
                <w:rPr>
                  <w:rFonts w:ascii="Times New Roman" w:eastAsia="Times New Roman" w:hAnsi="Times New Roman" w:cs="Times New Roman"/>
                  <w:color w:val="000000" w:themeColor="text1"/>
                  <w:sz w:val="24"/>
                  <w:szCs w:val="24"/>
                  <w:lang w:eastAsia="ro-RO"/>
                </w:rPr>
                <w:t>languages of the European Union</w:t>
              </w:r>
            </w:hyperlink>
            <w:r w:rsidRPr="000A5FE4">
              <w:rPr>
                <w:rFonts w:ascii="Times New Roman" w:eastAsia="Times New Roman" w:hAnsi="Times New Roman" w:cs="Times New Roman"/>
                <w:color w:val="000000" w:themeColor="text1"/>
                <w:sz w:val="24"/>
                <w:szCs w:val="24"/>
                <w:lang w:eastAsia="ro-RO"/>
              </w:rPr>
              <w:t xml:space="preserve">. The Treaty </w:t>
            </w:r>
            <w:r w:rsidRPr="000A5FE4">
              <w:rPr>
                <w:rFonts w:ascii="Times New Roman" w:eastAsia="Times New Roman" w:hAnsi="Times New Roman" w:cs="Times New Roman"/>
                <w:color w:val="000000" w:themeColor="text1"/>
                <w:sz w:val="24"/>
                <w:szCs w:val="24"/>
                <w:lang w:eastAsia="ro-RO"/>
              </w:rPr>
              <w:lastRenderedPageBreak/>
              <w:t>also contains a commitment to promote life-long learning for all citizens of the Union.</w:t>
            </w:r>
          </w:p>
        </w:tc>
        <w:tc>
          <w:tcPr>
            <w:tcW w:w="300" w:type="dxa"/>
            <w:tcBorders>
              <w:top w:val="nil"/>
              <w:left w:val="nil"/>
              <w:bottom w:val="nil"/>
              <w:right w:val="nil"/>
            </w:tcBorders>
            <w:shd w:val="clear" w:color="auto" w:fill="auto"/>
            <w:tcMar>
              <w:top w:w="150" w:type="dxa"/>
              <w:left w:w="150" w:type="dxa"/>
              <w:bottom w:w="150" w:type="dxa"/>
              <w:right w:w="150" w:type="dxa"/>
            </w:tcMar>
            <w:vAlign w:val="bottom"/>
            <w:hideMark/>
          </w:tcPr>
          <w:p w14:paraId="23A06AD9" w14:textId="77777777" w:rsidR="000A5FE4" w:rsidRPr="000A5FE4" w:rsidRDefault="000A5FE4" w:rsidP="00F43DD7">
            <w:pPr>
              <w:spacing w:after="0" w:line="360" w:lineRule="auto"/>
              <w:jc w:val="both"/>
              <w:rPr>
                <w:rFonts w:ascii="Times New Roman" w:eastAsia="Times New Roman" w:hAnsi="Times New Roman" w:cs="Times New Roman"/>
                <w:b/>
                <w:bCs/>
                <w:color w:val="000000" w:themeColor="text1"/>
                <w:sz w:val="24"/>
                <w:szCs w:val="24"/>
                <w:lang w:eastAsia="ro-RO"/>
              </w:rPr>
            </w:pPr>
            <w:r w:rsidRPr="000A5FE4">
              <w:rPr>
                <w:rFonts w:ascii="Times New Roman" w:eastAsia="Times New Roman" w:hAnsi="Times New Roman" w:cs="Times New Roman"/>
                <w:b/>
                <w:bCs/>
                <w:color w:val="000000" w:themeColor="text1"/>
                <w:sz w:val="24"/>
                <w:szCs w:val="24"/>
                <w:lang w:eastAsia="ro-RO"/>
              </w:rPr>
              <w:lastRenderedPageBreak/>
              <w:t>”</w:t>
            </w:r>
          </w:p>
        </w:tc>
      </w:tr>
    </w:tbl>
    <w:p w14:paraId="6808A9CA" w14:textId="5F12A4A6" w:rsidR="00020031" w:rsidRDefault="000A5FE4" w:rsidP="006F6271">
      <w:pPr>
        <w:shd w:val="clear" w:color="auto" w:fill="FFFFFF"/>
        <w:spacing w:after="0" w:line="360" w:lineRule="auto"/>
        <w:jc w:val="both"/>
        <w:rPr>
          <w:rFonts w:ascii="Times New Roman" w:hAnsi="Times New Roman" w:cs="Times New Roman"/>
          <w:color w:val="000000" w:themeColor="text1"/>
          <w:sz w:val="24"/>
          <w:szCs w:val="24"/>
        </w:rPr>
      </w:pPr>
      <w:r w:rsidRPr="000A5FE4">
        <w:rPr>
          <w:rFonts w:ascii="Times New Roman" w:eastAsia="Times New Roman" w:hAnsi="Times New Roman" w:cs="Times New Roman"/>
          <w:color w:val="000000" w:themeColor="text1"/>
          <w:sz w:val="24"/>
          <w:szCs w:val="24"/>
          <w:lang w:eastAsia="ro-RO"/>
        </w:rPr>
        <w:t>The EU funds educational, vocational and citizenship-building programmes which encourage EU citizens to take advantage of opportunities which the EU offers its citizens to live, study and work in other countries. The best known of these is the </w:t>
      </w:r>
      <w:hyperlink r:id="rId8" w:tooltip="Erasmus programme" w:history="1">
        <w:r w:rsidRPr="000A5FE4">
          <w:rPr>
            <w:rFonts w:ascii="Times New Roman" w:eastAsia="Times New Roman" w:hAnsi="Times New Roman" w:cs="Times New Roman"/>
            <w:color w:val="000000" w:themeColor="text1"/>
            <w:sz w:val="24"/>
            <w:szCs w:val="24"/>
            <w:lang w:eastAsia="ro-RO"/>
          </w:rPr>
          <w:t>Erasmus programme</w:t>
        </w:r>
      </w:hyperlink>
      <w:r w:rsidRPr="000A5FE4">
        <w:rPr>
          <w:rFonts w:ascii="Times New Roman" w:eastAsia="Times New Roman" w:hAnsi="Times New Roman" w:cs="Times New Roman"/>
          <w:color w:val="000000" w:themeColor="text1"/>
          <w:sz w:val="24"/>
          <w:szCs w:val="24"/>
          <w:lang w:eastAsia="ro-RO"/>
        </w:rPr>
        <w:t xml:space="preserve">, </w:t>
      </w:r>
      <w:r w:rsidR="006F6271" w:rsidRPr="006F6271">
        <w:rPr>
          <w:rFonts w:ascii="Times New Roman" w:hAnsi="Times New Roman" w:cs="Times New Roman"/>
          <w:color w:val="000000" w:themeColor="text1"/>
          <w:sz w:val="24"/>
          <w:szCs w:val="24"/>
        </w:rPr>
        <w:t>The Erasmus-program is a mobility tool financed by the European Commission for (predominantly) University students. Its aim is not only to strengthen international collaboration in tertiary education but also to help students experience the European Union and develop a feeling of European identity.</w:t>
      </w:r>
    </w:p>
    <w:p w14:paraId="69435F73" w14:textId="77777777" w:rsidR="00F43DD7" w:rsidRDefault="00F43DD7" w:rsidP="006F6271">
      <w:pPr>
        <w:shd w:val="clear" w:color="auto" w:fill="FFFFFF"/>
        <w:spacing w:after="0" w:line="360" w:lineRule="auto"/>
        <w:jc w:val="both"/>
        <w:rPr>
          <w:rFonts w:ascii="Times New Roman" w:hAnsi="Times New Roman" w:cs="Times New Roman"/>
          <w:color w:val="000000" w:themeColor="text1"/>
          <w:sz w:val="24"/>
          <w:szCs w:val="24"/>
        </w:rPr>
      </w:pPr>
    </w:p>
    <w:p w14:paraId="0E15EBEA" w14:textId="58B1B53D" w:rsidR="00020031" w:rsidRDefault="006F6271" w:rsidP="006F6271">
      <w:pPr>
        <w:shd w:val="clear" w:color="auto" w:fill="FFFFFF"/>
        <w:spacing w:after="0" w:line="360" w:lineRule="auto"/>
        <w:jc w:val="both"/>
        <w:rPr>
          <w:rFonts w:ascii="Times New Roman" w:eastAsia="Times New Roman" w:hAnsi="Times New Roman" w:cs="Times New Roman"/>
          <w:color w:val="000000" w:themeColor="text1"/>
          <w:sz w:val="24"/>
          <w:szCs w:val="24"/>
          <w:lang w:eastAsia="ro-RO"/>
        </w:rPr>
      </w:pPr>
      <w:r w:rsidRPr="006F6271">
        <w:rPr>
          <w:rFonts w:ascii="Times New Roman" w:hAnsi="Times New Roman" w:cs="Times New Roman"/>
          <w:color w:val="000000" w:themeColor="text1"/>
          <w:sz w:val="24"/>
          <w:szCs w:val="24"/>
        </w:rPr>
        <w:t xml:space="preserve"> </w:t>
      </w:r>
      <w:r w:rsidR="000A5FE4" w:rsidRPr="000A5FE4">
        <w:rPr>
          <w:rFonts w:ascii="Times New Roman" w:eastAsia="Times New Roman" w:hAnsi="Times New Roman" w:cs="Times New Roman"/>
          <w:color w:val="000000" w:themeColor="text1"/>
          <w:sz w:val="24"/>
          <w:szCs w:val="24"/>
          <w:lang w:eastAsia="ro-RO"/>
        </w:rPr>
        <w:t>Since 2000, conscious of the importance of Education and Training for their economic and social objectives, EU Member States have begun working together to achieve specific goals in the field of Education. By sharing examples of good policy practice, by taking part in Peer Learning activities, by setting benchmarks and by tracking progress against key indicators, the 27 Member States aim to respond coherently to common challenges, whilst retaining their individual sovereignty in the field of Education policy. This strategy is referred to as the Education and Training 2020 programme (ET2020), which is an update of the </w:t>
      </w:r>
      <w:hyperlink r:id="rId9" w:tooltip="Education and Training 2010" w:history="1">
        <w:r w:rsidR="000A5FE4" w:rsidRPr="000A5FE4">
          <w:rPr>
            <w:rFonts w:ascii="Times New Roman" w:eastAsia="Times New Roman" w:hAnsi="Times New Roman" w:cs="Times New Roman"/>
            <w:color w:val="000000" w:themeColor="text1"/>
            <w:sz w:val="24"/>
            <w:szCs w:val="24"/>
            <w:lang w:eastAsia="ro-RO"/>
          </w:rPr>
          <w:t>Education and Training 2010</w:t>
        </w:r>
      </w:hyperlink>
      <w:r w:rsidR="000A5FE4" w:rsidRPr="000A5FE4">
        <w:rPr>
          <w:rFonts w:ascii="Times New Roman" w:eastAsia="Times New Roman" w:hAnsi="Times New Roman" w:cs="Times New Roman"/>
          <w:color w:val="000000" w:themeColor="text1"/>
          <w:sz w:val="24"/>
          <w:szCs w:val="24"/>
          <w:lang w:eastAsia="ro-RO"/>
        </w:rPr>
        <w:t> programme.</w:t>
      </w:r>
      <w:r w:rsidR="000A5FE4" w:rsidRPr="006F6271">
        <w:rPr>
          <w:rFonts w:ascii="Times New Roman" w:eastAsia="Times New Roman" w:hAnsi="Times New Roman" w:cs="Times New Roman"/>
          <w:color w:val="000000" w:themeColor="text1"/>
          <w:sz w:val="24"/>
          <w:szCs w:val="24"/>
          <w:lang w:eastAsia="ro-RO"/>
        </w:rPr>
        <w:t xml:space="preserve"> </w:t>
      </w:r>
      <w:r w:rsidR="000A5FE4" w:rsidRPr="000A5FE4">
        <w:rPr>
          <w:rFonts w:ascii="Times New Roman" w:eastAsia="Times New Roman" w:hAnsi="Times New Roman" w:cs="Times New Roman"/>
          <w:color w:val="000000" w:themeColor="text1"/>
          <w:sz w:val="24"/>
          <w:szCs w:val="24"/>
          <w:lang w:eastAsia="ro-RO"/>
        </w:rPr>
        <w:t>The European Union is also a partner in various inter-governmental projects, including the </w:t>
      </w:r>
      <w:hyperlink r:id="rId10" w:tooltip="Bologna Process" w:history="1">
        <w:r w:rsidR="000A5FE4" w:rsidRPr="000A5FE4">
          <w:rPr>
            <w:rFonts w:ascii="Times New Roman" w:eastAsia="Times New Roman" w:hAnsi="Times New Roman" w:cs="Times New Roman"/>
            <w:color w:val="000000" w:themeColor="text1"/>
            <w:sz w:val="24"/>
            <w:szCs w:val="24"/>
            <w:lang w:eastAsia="ro-RO"/>
          </w:rPr>
          <w:t>Bologna Process</w:t>
        </w:r>
      </w:hyperlink>
      <w:r w:rsidR="000A5FE4" w:rsidRPr="000A5FE4">
        <w:rPr>
          <w:rFonts w:ascii="Times New Roman" w:eastAsia="Times New Roman" w:hAnsi="Times New Roman" w:cs="Times New Roman"/>
          <w:color w:val="000000" w:themeColor="text1"/>
          <w:sz w:val="24"/>
          <w:szCs w:val="24"/>
          <w:lang w:eastAsia="ro-RO"/>
        </w:rPr>
        <w:t> whose purpose is to create a </w:t>
      </w:r>
      <w:hyperlink r:id="rId11" w:tooltip="European higher education area" w:history="1">
        <w:r w:rsidR="000A5FE4" w:rsidRPr="000A5FE4">
          <w:rPr>
            <w:rFonts w:ascii="Times New Roman" w:eastAsia="Times New Roman" w:hAnsi="Times New Roman" w:cs="Times New Roman"/>
            <w:color w:val="000000" w:themeColor="text1"/>
            <w:sz w:val="24"/>
            <w:szCs w:val="24"/>
            <w:lang w:eastAsia="ro-RO"/>
          </w:rPr>
          <w:t>European higher education area</w:t>
        </w:r>
      </w:hyperlink>
      <w:r w:rsidR="000A5FE4" w:rsidRPr="000A5FE4">
        <w:rPr>
          <w:rFonts w:ascii="Times New Roman" w:eastAsia="Times New Roman" w:hAnsi="Times New Roman" w:cs="Times New Roman"/>
          <w:color w:val="000000" w:themeColor="text1"/>
          <w:sz w:val="24"/>
          <w:szCs w:val="24"/>
          <w:lang w:eastAsia="ro-RO"/>
        </w:rPr>
        <w:t> by harmonising </w:t>
      </w:r>
      <w:hyperlink r:id="rId12" w:tooltip="Academic degree" w:history="1">
        <w:r w:rsidR="000A5FE4" w:rsidRPr="000A5FE4">
          <w:rPr>
            <w:rFonts w:ascii="Times New Roman" w:eastAsia="Times New Roman" w:hAnsi="Times New Roman" w:cs="Times New Roman"/>
            <w:color w:val="000000" w:themeColor="text1"/>
            <w:sz w:val="24"/>
            <w:szCs w:val="24"/>
            <w:lang w:eastAsia="ro-RO"/>
          </w:rPr>
          <w:t>academic degree</w:t>
        </w:r>
      </w:hyperlink>
      <w:r w:rsidR="000A5FE4" w:rsidRPr="000A5FE4">
        <w:rPr>
          <w:rFonts w:ascii="Times New Roman" w:eastAsia="Times New Roman" w:hAnsi="Times New Roman" w:cs="Times New Roman"/>
          <w:color w:val="000000" w:themeColor="text1"/>
          <w:sz w:val="24"/>
          <w:szCs w:val="24"/>
          <w:lang w:eastAsia="ro-RO"/>
        </w:rPr>
        <w:t> structures and standards as well as academic </w:t>
      </w:r>
      <w:hyperlink r:id="rId13" w:tooltip="Quality assurance" w:history="1">
        <w:r w:rsidR="000A5FE4" w:rsidRPr="000A5FE4">
          <w:rPr>
            <w:rFonts w:ascii="Times New Roman" w:eastAsia="Times New Roman" w:hAnsi="Times New Roman" w:cs="Times New Roman"/>
            <w:color w:val="000000" w:themeColor="text1"/>
            <w:sz w:val="24"/>
            <w:szCs w:val="24"/>
            <w:lang w:eastAsia="ro-RO"/>
          </w:rPr>
          <w:t>quality assurance</w:t>
        </w:r>
      </w:hyperlink>
      <w:r w:rsidR="000A5FE4" w:rsidRPr="000A5FE4">
        <w:rPr>
          <w:rFonts w:ascii="Times New Roman" w:eastAsia="Times New Roman" w:hAnsi="Times New Roman" w:cs="Times New Roman"/>
          <w:color w:val="000000" w:themeColor="text1"/>
          <w:sz w:val="24"/>
          <w:szCs w:val="24"/>
          <w:lang w:eastAsia="ro-RO"/>
        </w:rPr>
        <w:t> standards throughout EU Member States and in other European countries.</w:t>
      </w:r>
    </w:p>
    <w:p w14:paraId="3482C5AB" w14:textId="77777777" w:rsidR="00F43DD7" w:rsidRPr="00F43DD7" w:rsidRDefault="00F43DD7" w:rsidP="006F6271">
      <w:pPr>
        <w:shd w:val="clear" w:color="auto" w:fill="FFFFFF"/>
        <w:spacing w:after="0" w:line="360" w:lineRule="auto"/>
        <w:jc w:val="both"/>
        <w:rPr>
          <w:rFonts w:ascii="Times New Roman" w:eastAsia="Times New Roman" w:hAnsi="Times New Roman" w:cs="Times New Roman"/>
          <w:color w:val="000000" w:themeColor="text1"/>
          <w:sz w:val="24"/>
          <w:szCs w:val="24"/>
          <w:lang w:eastAsia="ro-RO"/>
        </w:rPr>
      </w:pPr>
    </w:p>
    <w:p w14:paraId="6219E4ED" w14:textId="7A0817CB" w:rsidR="000A5FE4" w:rsidRDefault="006224E2" w:rsidP="006F6271">
      <w:pPr>
        <w:shd w:val="clear" w:color="auto" w:fill="FFFFFF"/>
        <w:spacing w:after="0" w:line="360" w:lineRule="auto"/>
        <w:jc w:val="both"/>
        <w:rPr>
          <w:rFonts w:ascii="Times New Roman" w:hAnsi="Times New Roman" w:cs="Times New Roman"/>
          <w:color w:val="000000" w:themeColor="text1"/>
          <w:sz w:val="24"/>
          <w:szCs w:val="24"/>
          <w:shd w:val="clear" w:color="auto" w:fill="FFFFFF"/>
        </w:rPr>
      </w:pPr>
      <w:r w:rsidRPr="006F6271">
        <w:rPr>
          <w:rFonts w:ascii="Times New Roman" w:hAnsi="Times New Roman" w:cs="Times New Roman"/>
          <w:color w:val="000000" w:themeColor="text1"/>
          <w:sz w:val="24"/>
          <w:szCs w:val="24"/>
          <w:shd w:val="clear" w:color="auto" w:fill="FFFFFF"/>
        </w:rPr>
        <w:t>The </w:t>
      </w:r>
      <w:hyperlink r:id="rId14" w:tooltip="European Union" w:history="1">
        <w:r w:rsidRPr="006F6271">
          <w:rPr>
            <w:rStyle w:val="Hyperlink"/>
            <w:rFonts w:ascii="Times New Roman" w:hAnsi="Times New Roman" w:cs="Times New Roman"/>
            <w:color w:val="000000" w:themeColor="text1"/>
            <w:sz w:val="24"/>
            <w:szCs w:val="24"/>
            <w:u w:val="none"/>
            <w:shd w:val="clear" w:color="auto" w:fill="FFFFFF"/>
          </w:rPr>
          <w:t>European Union</w:t>
        </w:r>
      </w:hyperlink>
      <w:r w:rsidRPr="006F6271">
        <w:rPr>
          <w:rFonts w:ascii="Times New Roman" w:hAnsi="Times New Roman" w:cs="Times New Roman"/>
          <w:color w:val="000000" w:themeColor="text1"/>
          <w:sz w:val="24"/>
          <w:szCs w:val="24"/>
          <w:shd w:val="clear" w:color="auto" w:fill="FFFFFF"/>
        </w:rPr>
        <w:t> has two different types of instrument to increase the quality and openness of the education and training systems of the EU's Member States: a set of policy instruments through which </w:t>
      </w:r>
      <w:hyperlink r:id="rId15" w:tooltip="Member States of the European Union" w:history="1">
        <w:r w:rsidRPr="006F6271">
          <w:rPr>
            <w:rStyle w:val="Hyperlink"/>
            <w:rFonts w:ascii="Times New Roman" w:hAnsi="Times New Roman" w:cs="Times New Roman"/>
            <w:color w:val="000000" w:themeColor="text1"/>
            <w:sz w:val="24"/>
            <w:szCs w:val="24"/>
            <w:u w:val="none"/>
            <w:shd w:val="clear" w:color="auto" w:fill="FFFFFF"/>
          </w:rPr>
          <w:t>EU countries</w:t>
        </w:r>
      </w:hyperlink>
      <w:r w:rsidRPr="006F6271">
        <w:rPr>
          <w:rFonts w:ascii="Times New Roman" w:hAnsi="Times New Roman" w:cs="Times New Roman"/>
          <w:color w:val="000000" w:themeColor="text1"/>
          <w:sz w:val="24"/>
          <w:szCs w:val="24"/>
          <w:shd w:val="clear" w:color="auto" w:fill="FFFFFF"/>
        </w:rPr>
        <w:t> are encouraged to develop their own education systems and to learn from each other's successes; and a substantial programme to support exchanges, networks and mutual learning between schools, universities or training centres as well as between the political authorities responsible for these areas in the different Member States.</w:t>
      </w:r>
    </w:p>
    <w:p w14:paraId="2385B1E5" w14:textId="77777777" w:rsidR="00020031" w:rsidRPr="000A5FE4" w:rsidRDefault="00020031" w:rsidP="006F6271">
      <w:pPr>
        <w:shd w:val="clear" w:color="auto" w:fill="FFFFFF"/>
        <w:spacing w:after="0" w:line="360" w:lineRule="auto"/>
        <w:jc w:val="both"/>
        <w:rPr>
          <w:rFonts w:ascii="Times New Roman" w:eastAsia="Times New Roman" w:hAnsi="Times New Roman" w:cs="Times New Roman"/>
          <w:color w:val="000000" w:themeColor="text1"/>
          <w:sz w:val="24"/>
          <w:szCs w:val="24"/>
          <w:lang w:eastAsia="ro-RO"/>
        </w:rPr>
      </w:pPr>
    </w:p>
    <w:p w14:paraId="1D7B6F9A" w14:textId="77777777" w:rsidR="006F6271" w:rsidRPr="006F6271" w:rsidRDefault="006F6271" w:rsidP="006F6271">
      <w:pPr>
        <w:pStyle w:val="HTMLPreformatted"/>
        <w:shd w:val="clear" w:color="auto" w:fill="F8F9FA"/>
        <w:spacing w:line="360" w:lineRule="auto"/>
        <w:jc w:val="both"/>
        <w:rPr>
          <w:rFonts w:ascii="Times New Roman" w:eastAsia="Times New Roman" w:hAnsi="Times New Roman" w:cs="Times New Roman"/>
          <w:color w:val="000000" w:themeColor="text1"/>
          <w:sz w:val="24"/>
          <w:szCs w:val="24"/>
          <w:lang w:eastAsia="ro-RO"/>
        </w:rPr>
      </w:pPr>
      <w:r w:rsidRPr="006F6271">
        <w:rPr>
          <w:rFonts w:ascii="Times New Roman" w:hAnsi="Times New Roman" w:cs="Times New Roman"/>
          <w:color w:val="000000" w:themeColor="text1"/>
          <w:sz w:val="24"/>
          <w:szCs w:val="24"/>
          <w:shd w:val="clear" w:color="auto" w:fill="F8F9FA"/>
        </w:rPr>
        <w:t>The Romanian school is in a continuous effort to change and adapt to the European requirements.</w:t>
      </w:r>
      <w:r w:rsidRPr="006F6271">
        <w:rPr>
          <w:rFonts w:ascii="Times New Roman" w:eastAsia="Times New Roman" w:hAnsi="Times New Roman" w:cs="Times New Roman"/>
          <w:color w:val="000000" w:themeColor="text1"/>
          <w:sz w:val="24"/>
          <w:szCs w:val="24"/>
          <w:lang w:val="en" w:eastAsia="ro-RO"/>
        </w:rPr>
        <w:t xml:space="preserve"> The Romanian education is in the process of reform, transformation and modernization, a process due to the evolutions that have taken </w:t>
      </w:r>
      <w:proofErr w:type="gramStart"/>
      <w:r w:rsidRPr="006F6271">
        <w:rPr>
          <w:rFonts w:ascii="Times New Roman" w:eastAsia="Times New Roman" w:hAnsi="Times New Roman" w:cs="Times New Roman"/>
          <w:color w:val="000000" w:themeColor="text1"/>
          <w:sz w:val="24"/>
          <w:szCs w:val="24"/>
          <w:lang w:val="en" w:eastAsia="ro-RO"/>
        </w:rPr>
        <w:t>place  in</w:t>
      </w:r>
      <w:proofErr w:type="gramEnd"/>
      <w:r w:rsidRPr="006F6271">
        <w:rPr>
          <w:rFonts w:ascii="Times New Roman" w:eastAsia="Times New Roman" w:hAnsi="Times New Roman" w:cs="Times New Roman"/>
          <w:color w:val="000000" w:themeColor="text1"/>
          <w:sz w:val="24"/>
          <w:szCs w:val="24"/>
          <w:lang w:val="en" w:eastAsia="ro-RO"/>
        </w:rPr>
        <w:t xml:space="preserve"> the Romanian society and forced by the necessity to align to the European Union standards. The changes in the education system will have effects in all the components of the society, being the decisive lever for moving to a new type of society.</w:t>
      </w:r>
    </w:p>
    <w:p w14:paraId="62494773" w14:textId="76E4100C" w:rsidR="006F6271" w:rsidRDefault="006F6271" w:rsidP="006F6271">
      <w:pPr>
        <w:shd w:val="clear" w:color="auto" w:fill="FFFFFF"/>
        <w:spacing w:after="0" w:line="360" w:lineRule="auto"/>
        <w:jc w:val="both"/>
        <w:rPr>
          <w:rFonts w:ascii="Times New Roman" w:hAnsi="Times New Roman" w:cs="Times New Roman"/>
          <w:color w:val="000000" w:themeColor="text1"/>
          <w:sz w:val="24"/>
          <w:szCs w:val="24"/>
          <w:shd w:val="clear" w:color="auto" w:fill="F8F9FA"/>
        </w:rPr>
      </w:pPr>
      <w:r w:rsidRPr="006F6271">
        <w:rPr>
          <w:rFonts w:ascii="Times New Roman" w:hAnsi="Times New Roman" w:cs="Times New Roman"/>
          <w:color w:val="000000" w:themeColor="text1"/>
          <w:sz w:val="24"/>
          <w:szCs w:val="24"/>
        </w:rPr>
        <w:br/>
      </w:r>
      <w:r w:rsidRPr="006F6271">
        <w:rPr>
          <w:rFonts w:ascii="Times New Roman" w:hAnsi="Times New Roman" w:cs="Times New Roman"/>
          <w:color w:val="000000" w:themeColor="text1"/>
          <w:sz w:val="24"/>
          <w:szCs w:val="24"/>
          <w:shd w:val="clear" w:color="auto" w:fill="F8F9FA"/>
        </w:rPr>
        <w:t>Education is the one that has to make a better, more just, more loving world, in which the traditional, universal, existential values ​​invariably respect the culture, traditions and desires of nations and of each individual, using it for their own development and becoming.</w:t>
      </w:r>
    </w:p>
    <w:p w14:paraId="2648A435" w14:textId="77777777" w:rsidR="00715CE1" w:rsidRPr="006F6271" w:rsidRDefault="00715CE1" w:rsidP="006F6271">
      <w:pPr>
        <w:shd w:val="clear" w:color="auto" w:fill="FFFFFF"/>
        <w:spacing w:after="0" w:line="360" w:lineRule="auto"/>
        <w:jc w:val="both"/>
        <w:rPr>
          <w:rFonts w:ascii="Times New Roman" w:hAnsi="Times New Roman" w:cs="Times New Roman"/>
          <w:color w:val="000000" w:themeColor="text1"/>
          <w:sz w:val="24"/>
          <w:szCs w:val="24"/>
          <w:shd w:val="clear" w:color="auto" w:fill="F8F9FA"/>
        </w:rPr>
      </w:pPr>
    </w:p>
    <w:p w14:paraId="304702EF" w14:textId="0E66AA52" w:rsidR="006F6271" w:rsidRPr="00343272" w:rsidRDefault="006F6271" w:rsidP="006F627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000000" w:themeColor="text1"/>
          <w:sz w:val="24"/>
          <w:szCs w:val="24"/>
          <w:lang w:eastAsia="ro-RO"/>
        </w:rPr>
      </w:pPr>
      <w:r w:rsidRPr="00343272">
        <w:rPr>
          <w:rFonts w:ascii="Times New Roman" w:eastAsia="Times New Roman" w:hAnsi="Times New Roman" w:cs="Times New Roman"/>
          <w:color w:val="000000" w:themeColor="text1"/>
          <w:sz w:val="24"/>
          <w:szCs w:val="24"/>
          <w:lang w:val="en" w:eastAsia="ro-RO"/>
        </w:rPr>
        <w:t xml:space="preserve">For the European integration of the Romanian education, the education needs qualitative changes, in its conception and development, so as to ensure the interplay of the (university) education with the post-school (post-university) education, the latter being closely related to what is </w:t>
      </w:r>
      <w:r w:rsidRPr="006F6271">
        <w:rPr>
          <w:rFonts w:ascii="Times New Roman" w:eastAsia="Times New Roman" w:hAnsi="Times New Roman" w:cs="Times New Roman"/>
          <w:color w:val="000000" w:themeColor="text1"/>
          <w:sz w:val="24"/>
          <w:szCs w:val="24"/>
          <w:lang w:val="en" w:eastAsia="ro-RO"/>
        </w:rPr>
        <w:t xml:space="preserve">called </w:t>
      </w:r>
      <w:r w:rsidRPr="00343272">
        <w:rPr>
          <w:rFonts w:ascii="Times New Roman" w:eastAsia="Times New Roman" w:hAnsi="Times New Roman" w:cs="Times New Roman"/>
          <w:color w:val="000000" w:themeColor="text1"/>
          <w:sz w:val="24"/>
          <w:szCs w:val="24"/>
          <w:lang w:val="en" w:eastAsia="ro-RO"/>
        </w:rPr>
        <w:t xml:space="preserve">the </w:t>
      </w:r>
      <w:r w:rsidRPr="006F6271">
        <w:rPr>
          <w:rFonts w:ascii="Times New Roman" w:eastAsia="Times New Roman" w:hAnsi="Times New Roman" w:cs="Times New Roman"/>
          <w:color w:val="000000" w:themeColor="text1"/>
          <w:sz w:val="24"/>
          <w:szCs w:val="24"/>
          <w:lang w:val="en" w:eastAsia="ro-RO"/>
        </w:rPr>
        <w:t xml:space="preserve">adult </w:t>
      </w:r>
      <w:r w:rsidRPr="00343272">
        <w:rPr>
          <w:rFonts w:ascii="Times New Roman" w:eastAsia="Times New Roman" w:hAnsi="Times New Roman" w:cs="Times New Roman"/>
          <w:color w:val="000000" w:themeColor="text1"/>
          <w:sz w:val="24"/>
          <w:szCs w:val="24"/>
          <w:lang w:val="en" w:eastAsia="ro-RO"/>
        </w:rPr>
        <w:t>education, in an educational process, continuous, unitary of the permanent education.</w:t>
      </w:r>
    </w:p>
    <w:p w14:paraId="2F4863D7" w14:textId="5B066E70" w:rsidR="006F6271" w:rsidRDefault="006F6271" w:rsidP="006F6271">
      <w:pPr>
        <w:shd w:val="clear" w:color="auto" w:fill="FFFFFF"/>
        <w:spacing w:after="0" w:line="360" w:lineRule="auto"/>
        <w:jc w:val="both"/>
        <w:rPr>
          <w:rFonts w:ascii="Times New Roman" w:hAnsi="Times New Roman" w:cs="Times New Roman"/>
          <w:color w:val="000000" w:themeColor="text1"/>
          <w:sz w:val="24"/>
          <w:szCs w:val="24"/>
          <w:shd w:val="clear" w:color="auto" w:fill="F8F9FA"/>
        </w:rPr>
      </w:pPr>
      <w:r w:rsidRPr="006F6271">
        <w:rPr>
          <w:rFonts w:ascii="Times New Roman" w:hAnsi="Times New Roman" w:cs="Times New Roman"/>
          <w:color w:val="000000" w:themeColor="text1"/>
          <w:sz w:val="24"/>
          <w:szCs w:val="24"/>
        </w:rPr>
        <w:br/>
      </w:r>
      <w:r w:rsidRPr="006F6271">
        <w:rPr>
          <w:rFonts w:ascii="Times New Roman" w:hAnsi="Times New Roman" w:cs="Times New Roman"/>
          <w:color w:val="000000" w:themeColor="text1"/>
          <w:sz w:val="24"/>
          <w:szCs w:val="24"/>
          <w:shd w:val="clear" w:color="auto" w:fill="F8F9FA"/>
        </w:rPr>
        <w:t>European projects aim to carry out activities that allow children to be better informed about EU members, causing different schools to work together as partners, and helping children to collaborate with each other, giving them the opportunity to express their opinions. and hopes for the future.</w:t>
      </w:r>
    </w:p>
    <w:p w14:paraId="20C7AD22" w14:textId="77777777" w:rsidR="00020031" w:rsidRPr="006F6271" w:rsidRDefault="00020031" w:rsidP="006F6271">
      <w:pPr>
        <w:shd w:val="clear" w:color="auto" w:fill="FFFFFF"/>
        <w:spacing w:after="0" w:line="360" w:lineRule="auto"/>
        <w:jc w:val="both"/>
        <w:rPr>
          <w:rFonts w:ascii="Times New Roman" w:hAnsi="Times New Roman" w:cs="Times New Roman"/>
          <w:color w:val="000000" w:themeColor="text1"/>
          <w:sz w:val="24"/>
          <w:szCs w:val="24"/>
          <w:shd w:val="clear" w:color="auto" w:fill="F8F9FA"/>
        </w:rPr>
      </w:pPr>
    </w:p>
    <w:p w14:paraId="072B00DB" w14:textId="21891B88" w:rsidR="006F6271" w:rsidRDefault="006F6271" w:rsidP="006F627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000000" w:themeColor="text1"/>
          <w:sz w:val="24"/>
          <w:szCs w:val="24"/>
          <w:lang w:val="en" w:eastAsia="ro-RO"/>
        </w:rPr>
      </w:pPr>
      <w:r w:rsidRPr="0083021B">
        <w:rPr>
          <w:rFonts w:ascii="Times New Roman" w:eastAsia="Times New Roman" w:hAnsi="Times New Roman" w:cs="Times New Roman"/>
          <w:color w:val="000000" w:themeColor="text1"/>
          <w:sz w:val="24"/>
          <w:szCs w:val="24"/>
          <w:lang w:val="en" w:eastAsia="ro-RO"/>
        </w:rPr>
        <w:t>The activity within these projects has a great pedagogical value, as it contributes to the development of communication, trust, understanding, solidarity and mutual tolerance, facilitating the free access to education and to the expression of children and young people through multicultural and educational activities in the spirit. respect for diversity.</w:t>
      </w:r>
    </w:p>
    <w:p w14:paraId="23F1F74A" w14:textId="77777777" w:rsidR="004619FB" w:rsidRPr="0083021B" w:rsidRDefault="004619FB" w:rsidP="006F627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000000" w:themeColor="text1"/>
          <w:sz w:val="24"/>
          <w:szCs w:val="24"/>
          <w:lang w:eastAsia="ro-RO"/>
        </w:rPr>
      </w:pPr>
    </w:p>
    <w:p w14:paraId="17CC8B8E" w14:textId="758C9E7B" w:rsidR="006F6271" w:rsidRPr="006F6271" w:rsidRDefault="006F6271" w:rsidP="006F627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000000" w:themeColor="text1"/>
          <w:sz w:val="24"/>
          <w:szCs w:val="24"/>
          <w:lang w:eastAsia="ro-RO"/>
        </w:rPr>
      </w:pPr>
      <w:r w:rsidRPr="006F6271">
        <w:rPr>
          <w:rFonts w:ascii="Times New Roman" w:eastAsia="Times New Roman" w:hAnsi="Times New Roman" w:cs="Times New Roman"/>
          <w:color w:val="000000" w:themeColor="text1"/>
          <w:sz w:val="24"/>
          <w:szCs w:val="24"/>
          <w:lang w:val="en" w:eastAsia="ro-RO"/>
        </w:rPr>
        <w:t xml:space="preserve">Designed as an action to involve </w:t>
      </w:r>
      <w:r w:rsidR="00691D78">
        <w:rPr>
          <w:rFonts w:ascii="Times New Roman" w:eastAsia="Times New Roman" w:hAnsi="Times New Roman" w:cs="Times New Roman"/>
          <w:color w:val="000000" w:themeColor="text1"/>
          <w:sz w:val="24"/>
          <w:szCs w:val="24"/>
          <w:lang w:val="en" w:eastAsia="ro-RO"/>
        </w:rPr>
        <w:t>students</w:t>
      </w:r>
      <w:r w:rsidRPr="006F6271">
        <w:rPr>
          <w:rFonts w:ascii="Times New Roman" w:eastAsia="Times New Roman" w:hAnsi="Times New Roman" w:cs="Times New Roman"/>
          <w:color w:val="000000" w:themeColor="text1"/>
          <w:sz w:val="24"/>
          <w:szCs w:val="24"/>
          <w:lang w:val="en" w:eastAsia="ro-RO"/>
        </w:rPr>
        <w:t xml:space="preserve"> in EU problems, the projects provide us with information resources, international contact platforms, suggestions for activities that can be carried out under their aegis.</w:t>
      </w:r>
    </w:p>
    <w:p w14:paraId="1970D2D0" w14:textId="77777777" w:rsidR="006F6271" w:rsidRPr="006F6271" w:rsidRDefault="006F6271" w:rsidP="006F6271">
      <w:pPr>
        <w:spacing w:after="0" w:line="360" w:lineRule="auto"/>
        <w:ind w:left="2880" w:firstLine="720"/>
        <w:jc w:val="both"/>
        <w:rPr>
          <w:rFonts w:ascii="Times New Roman" w:hAnsi="Times New Roman" w:cs="Times New Roman"/>
          <w:color w:val="000000" w:themeColor="text1"/>
          <w:sz w:val="24"/>
          <w:szCs w:val="24"/>
          <w:lang w:val="it-IT"/>
        </w:rPr>
      </w:pPr>
    </w:p>
    <w:p w14:paraId="5DE2B74F" w14:textId="7372E2B9" w:rsidR="006F6271" w:rsidRPr="006F6271" w:rsidRDefault="006F6271" w:rsidP="006F6271">
      <w:pPr>
        <w:spacing w:after="0" w:line="360" w:lineRule="auto"/>
        <w:ind w:left="2880" w:firstLine="720"/>
        <w:jc w:val="both"/>
        <w:rPr>
          <w:rFonts w:ascii="Times New Roman" w:hAnsi="Times New Roman" w:cs="Times New Roman"/>
          <w:color w:val="000000" w:themeColor="text1"/>
          <w:sz w:val="24"/>
          <w:szCs w:val="24"/>
          <w:lang w:val="it-IT"/>
        </w:rPr>
      </w:pPr>
      <w:r w:rsidRPr="006F6271">
        <w:rPr>
          <w:rFonts w:ascii="Times New Roman" w:hAnsi="Times New Roman" w:cs="Times New Roman"/>
          <w:color w:val="000000" w:themeColor="text1"/>
          <w:sz w:val="24"/>
          <w:szCs w:val="24"/>
          <w:lang w:val="it-IT"/>
        </w:rPr>
        <w:t>BIBLIOGRAFIE:</w:t>
      </w:r>
    </w:p>
    <w:p w14:paraId="5383B9CD" w14:textId="29BBE16A" w:rsidR="00020031" w:rsidRPr="00261234" w:rsidRDefault="00261234" w:rsidP="00261234">
      <w:pPr>
        <w:pStyle w:val="ListParagraph"/>
        <w:numPr>
          <w:ilvl w:val="0"/>
          <w:numId w:val="3"/>
        </w:numPr>
        <w:spacing w:after="0" w:line="360" w:lineRule="auto"/>
        <w:jc w:val="both"/>
        <w:rPr>
          <w:rFonts w:ascii="Times New Roman" w:hAnsi="Times New Roman" w:cs="Times New Roman"/>
          <w:color w:val="000000" w:themeColor="text1"/>
          <w:sz w:val="24"/>
          <w:szCs w:val="24"/>
          <w:lang w:val="it-IT"/>
        </w:rPr>
      </w:pPr>
      <w:r w:rsidRPr="00261234">
        <w:rPr>
          <w:rFonts w:ascii="Times New Roman" w:hAnsi="Times New Roman" w:cs="Times New Roman"/>
          <w:color w:val="333333"/>
          <w:sz w:val="24"/>
          <w:szCs w:val="24"/>
          <w:shd w:val="clear" w:color="auto" w:fill="FFFFFF"/>
        </w:rPr>
        <w:t xml:space="preserve">Jürgen Oelkers, </w:t>
      </w:r>
      <w:r w:rsidRPr="00261234">
        <w:rPr>
          <w:rFonts w:ascii="Times New Roman" w:hAnsi="Times New Roman" w:cs="Times New Roman"/>
          <w:i/>
          <w:iCs/>
          <w:color w:val="333333"/>
          <w:sz w:val="24"/>
          <w:szCs w:val="24"/>
          <w:shd w:val="clear" w:color="auto" w:fill="FFFFFF"/>
        </w:rPr>
        <w:t xml:space="preserve">Heinz Rhyn, </w:t>
      </w:r>
      <w:r w:rsidR="00020031" w:rsidRPr="00261234">
        <w:rPr>
          <w:rFonts w:ascii="Times New Roman" w:hAnsi="Times New Roman" w:cs="Times New Roman"/>
          <w:i/>
          <w:iCs/>
          <w:color w:val="000000" w:themeColor="text1"/>
          <w:sz w:val="24"/>
          <w:szCs w:val="24"/>
          <w:lang w:val="it-IT"/>
        </w:rPr>
        <w:t>De</w:t>
      </w:r>
      <w:r w:rsidR="00020031" w:rsidRPr="00261234">
        <w:rPr>
          <w:rFonts w:ascii="Times New Roman" w:eastAsia="Times New Roman" w:hAnsi="Times New Roman" w:cs="Times New Roman"/>
          <w:i/>
          <w:iCs/>
          <w:color w:val="333333"/>
          <w:kern w:val="36"/>
          <w:sz w:val="24"/>
          <w:szCs w:val="24"/>
          <w:lang w:eastAsia="ro-RO"/>
        </w:rPr>
        <w:t xml:space="preserve"> Dewey and European Education: General Problems and Case Studies</w:t>
      </w:r>
      <w:r w:rsidRPr="00261234">
        <w:rPr>
          <w:rFonts w:ascii="Times New Roman" w:eastAsia="Times New Roman" w:hAnsi="Times New Roman" w:cs="Times New Roman"/>
          <w:i/>
          <w:iCs/>
          <w:color w:val="333333"/>
          <w:kern w:val="36"/>
          <w:sz w:val="24"/>
          <w:szCs w:val="24"/>
          <w:lang w:eastAsia="ro-RO"/>
        </w:rPr>
        <w:t>,</w:t>
      </w:r>
      <w:r w:rsidRPr="00261234">
        <w:rPr>
          <w:rFonts w:ascii="Times New Roman" w:hAnsi="Times New Roman" w:cs="Times New Roman"/>
          <w:color w:val="666666"/>
          <w:sz w:val="24"/>
          <w:szCs w:val="24"/>
          <w:shd w:val="clear" w:color="auto" w:fill="FFFFFF"/>
        </w:rPr>
        <w:t> </w:t>
      </w:r>
      <w:hyperlink r:id="rId16" w:history="1">
        <w:r w:rsidRPr="00261234">
          <w:rPr>
            <w:rStyle w:val="Hyperlink"/>
            <w:rFonts w:ascii="Times New Roman" w:hAnsi="Times New Roman" w:cs="Times New Roman"/>
            <w:color w:val="000000" w:themeColor="text1"/>
            <w:sz w:val="24"/>
            <w:szCs w:val="24"/>
            <w:u w:val="none"/>
            <w:shd w:val="clear" w:color="auto" w:fill="FFFFFF"/>
          </w:rPr>
          <w:t>Springer Science &amp; Business Media</w:t>
        </w:r>
      </w:hyperlink>
      <w:r w:rsidRPr="00261234">
        <w:rPr>
          <w:rFonts w:ascii="Times New Roman" w:hAnsi="Times New Roman" w:cs="Times New Roman"/>
          <w:color w:val="000000" w:themeColor="text1"/>
          <w:sz w:val="24"/>
          <w:szCs w:val="24"/>
        </w:rPr>
        <w:t xml:space="preserve"> B.V., 2000</w:t>
      </w:r>
      <w:r>
        <w:rPr>
          <w:rFonts w:ascii="Times New Roman" w:hAnsi="Times New Roman" w:cs="Times New Roman"/>
          <w:color w:val="000000" w:themeColor="text1"/>
          <w:sz w:val="24"/>
          <w:szCs w:val="24"/>
        </w:rPr>
        <w:t>;</w:t>
      </w:r>
    </w:p>
    <w:p w14:paraId="2649C6EF" w14:textId="51CB14A6" w:rsidR="006F6271" w:rsidRDefault="00715CE1" w:rsidP="006F6271">
      <w:pPr>
        <w:pStyle w:val="ListParagraph"/>
        <w:numPr>
          <w:ilvl w:val="0"/>
          <w:numId w:val="3"/>
        </w:numPr>
        <w:spacing w:after="0" w:line="360" w:lineRule="auto"/>
        <w:jc w:val="both"/>
        <w:rPr>
          <w:rFonts w:ascii="Times New Roman" w:hAnsi="Times New Roman" w:cs="Times New Roman"/>
          <w:color w:val="000000" w:themeColor="text1"/>
          <w:sz w:val="24"/>
          <w:szCs w:val="24"/>
          <w:lang w:val="it-IT"/>
        </w:rPr>
      </w:pPr>
      <w:r>
        <w:rPr>
          <w:rFonts w:ascii="Times New Roman" w:hAnsi="Times New Roman" w:cs="Times New Roman"/>
          <w:color w:val="000000" w:themeColor="text1"/>
          <w:sz w:val="24"/>
          <w:szCs w:val="24"/>
          <w:lang w:val="it-IT"/>
        </w:rPr>
        <w:t>Ion, O. A.</w:t>
      </w:r>
      <w:r w:rsidR="00261234">
        <w:rPr>
          <w:rFonts w:ascii="Times New Roman" w:hAnsi="Times New Roman" w:cs="Times New Roman"/>
          <w:color w:val="000000" w:themeColor="text1"/>
          <w:sz w:val="24"/>
          <w:szCs w:val="24"/>
          <w:lang w:val="it-IT"/>
        </w:rPr>
        <w:t>;</w:t>
      </w:r>
      <w:r>
        <w:rPr>
          <w:rFonts w:ascii="Times New Roman" w:hAnsi="Times New Roman" w:cs="Times New Roman"/>
          <w:color w:val="000000" w:themeColor="text1"/>
          <w:sz w:val="24"/>
          <w:szCs w:val="24"/>
          <w:lang w:val="it-IT"/>
        </w:rPr>
        <w:t xml:space="preserve"> </w:t>
      </w:r>
      <w:r w:rsidRPr="00715CE1">
        <w:rPr>
          <w:rFonts w:ascii="Times New Roman" w:hAnsi="Times New Roman" w:cs="Times New Roman"/>
          <w:i/>
          <w:iCs/>
          <w:color w:val="000000" w:themeColor="text1"/>
          <w:sz w:val="24"/>
          <w:szCs w:val="24"/>
          <w:lang w:val="it-IT"/>
        </w:rPr>
        <w:t>Guvernanţa Uniunii Europene-abordări actuale</w:t>
      </w:r>
      <w:r>
        <w:rPr>
          <w:rFonts w:ascii="Times New Roman" w:hAnsi="Times New Roman" w:cs="Times New Roman"/>
          <w:color w:val="000000" w:themeColor="text1"/>
          <w:sz w:val="24"/>
          <w:szCs w:val="24"/>
          <w:lang w:val="it-IT"/>
        </w:rPr>
        <w:t>, Polirom, 2015</w:t>
      </w:r>
    </w:p>
    <w:p w14:paraId="7DB03D7C" w14:textId="41E1AECC" w:rsidR="00750D98" w:rsidRPr="00261234" w:rsidRDefault="00B952E1" w:rsidP="006F6271">
      <w:pPr>
        <w:pStyle w:val="ListParagraph"/>
        <w:numPr>
          <w:ilvl w:val="0"/>
          <w:numId w:val="3"/>
        </w:numPr>
        <w:spacing w:after="0" w:line="360" w:lineRule="auto"/>
        <w:jc w:val="both"/>
        <w:rPr>
          <w:rFonts w:ascii="Times New Roman" w:hAnsi="Times New Roman" w:cs="Times New Roman"/>
          <w:color w:val="000000" w:themeColor="text1"/>
          <w:sz w:val="24"/>
          <w:szCs w:val="24"/>
          <w:lang w:val="it-IT"/>
        </w:rPr>
      </w:pPr>
      <w:hyperlink r:id="rId17" w:anchor="cite_note-1" w:history="1">
        <w:r w:rsidR="00261234" w:rsidRPr="00580169">
          <w:rPr>
            <w:rStyle w:val="Hyperlink"/>
            <w:rFonts w:ascii="Times New Roman" w:hAnsi="Times New Roman" w:cs="Times New Roman"/>
            <w:sz w:val="24"/>
            <w:szCs w:val="24"/>
          </w:rPr>
          <w:t>https://en.wikipedia.org/wiki/Educational_policies_and_initiatives_of_the_European_Union#cite_note-1</w:t>
        </w:r>
      </w:hyperlink>
    </w:p>
    <w:p w14:paraId="09FB9A76" w14:textId="18AEB640" w:rsidR="00261234" w:rsidRPr="00261234" w:rsidRDefault="00B952E1" w:rsidP="006F6271">
      <w:pPr>
        <w:pStyle w:val="ListParagraph"/>
        <w:numPr>
          <w:ilvl w:val="0"/>
          <w:numId w:val="3"/>
        </w:numPr>
        <w:spacing w:after="0" w:line="360" w:lineRule="auto"/>
        <w:jc w:val="both"/>
        <w:rPr>
          <w:rFonts w:ascii="Times New Roman" w:hAnsi="Times New Roman" w:cs="Times New Roman"/>
          <w:color w:val="000000" w:themeColor="text1"/>
          <w:sz w:val="24"/>
          <w:szCs w:val="24"/>
          <w:lang w:val="it-IT"/>
        </w:rPr>
      </w:pPr>
      <w:hyperlink r:id="rId18" w:history="1">
        <w:r w:rsidR="00261234">
          <w:rPr>
            <w:rStyle w:val="Hyperlink"/>
          </w:rPr>
          <w:t>https://ec.europa.eu/education/education-in-the-eu/about-education-initiatives_en</w:t>
        </w:r>
      </w:hyperlink>
    </w:p>
    <w:sectPr w:rsidR="00261234" w:rsidRPr="0026123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EE"/>
    <w:family w:val="modern"/>
    <w:pitch w:val="fixed"/>
    <w:sig w:usb0="E10002FF" w:usb1="4000FCFF" w:usb2="00000009"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7B58BA"/>
    <w:multiLevelType w:val="hybridMultilevel"/>
    <w:tmpl w:val="D5B88DEE"/>
    <w:lvl w:ilvl="0" w:tplc="7C7C1D84">
      <w:start w:val="1"/>
      <w:numFmt w:val="decimal"/>
      <w:lvlText w:val="%1."/>
      <w:lvlJc w:val="left"/>
      <w:pPr>
        <w:ind w:left="480" w:hanging="360"/>
      </w:pPr>
      <w:rPr>
        <w:rFonts w:hint="default"/>
      </w:rPr>
    </w:lvl>
    <w:lvl w:ilvl="1" w:tplc="04180019" w:tentative="1">
      <w:start w:val="1"/>
      <w:numFmt w:val="lowerLetter"/>
      <w:lvlText w:val="%2."/>
      <w:lvlJc w:val="left"/>
      <w:pPr>
        <w:ind w:left="1200" w:hanging="360"/>
      </w:pPr>
    </w:lvl>
    <w:lvl w:ilvl="2" w:tplc="0418001B" w:tentative="1">
      <w:start w:val="1"/>
      <w:numFmt w:val="lowerRoman"/>
      <w:lvlText w:val="%3."/>
      <w:lvlJc w:val="right"/>
      <w:pPr>
        <w:ind w:left="1920" w:hanging="180"/>
      </w:pPr>
    </w:lvl>
    <w:lvl w:ilvl="3" w:tplc="0418000F" w:tentative="1">
      <w:start w:val="1"/>
      <w:numFmt w:val="decimal"/>
      <w:lvlText w:val="%4."/>
      <w:lvlJc w:val="left"/>
      <w:pPr>
        <w:ind w:left="2640" w:hanging="360"/>
      </w:pPr>
    </w:lvl>
    <w:lvl w:ilvl="4" w:tplc="04180019" w:tentative="1">
      <w:start w:val="1"/>
      <w:numFmt w:val="lowerLetter"/>
      <w:lvlText w:val="%5."/>
      <w:lvlJc w:val="left"/>
      <w:pPr>
        <w:ind w:left="3360" w:hanging="360"/>
      </w:pPr>
    </w:lvl>
    <w:lvl w:ilvl="5" w:tplc="0418001B" w:tentative="1">
      <w:start w:val="1"/>
      <w:numFmt w:val="lowerRoman"/>
      <w:lvlText w:val="%6."/>
      <w:lvlJc w:val="right"/>
      <w:pPr>
        <w:ind w:left="4080" w:hanging="180"/>
      </w:pPr>
    </w:lvl>
    <w:lvl w:ilvl="6" w:tplc="0418000F" w:tentative="1">
      <w:start w:val="1"/>
      <w:numFmt w:val="decimal"/>
      <w:lvlText w:val="%7."/>
      <w:lvlJc w:val="left"/>
      <w:pPr>
        <w:ind w:left="4800" w:hanging="360"/>
      </w:pPr>
    </w:lvl>
    <w:lvl w:ilvl="7" w:tplc="04180019" w:tentative="1">
      <w:start w:val="1"/>
      <w:numFmt w:val="lowerLetter"/>
      <w:lvlText w:val="%8."/>
      <w:lvlJc w:val="left"/>
      <w:pPr>
        <w:ind w:left="5520" w:hanging="360"/>
      </w:pPr>
    </w:lvl>
    <w:lvl w:ilvl="8" w:tplc="0418001B" w:tentative="1">
      <w:start w:val="1"/>
      <w:numFmt w:val="lowerRoman"/>
      <w:lvlText w:val="%9."/>
      <w:lvlJc w:val="right"/>
      <w:pPr>
        <w:ind w:left="6240" w:hanging="180"/>
      </w:pPr>
    </w:lvl>
  </w:abstractNum>
  <w:abstractNum w:abstractNumId="1" w15:restartNumberingAfterBreak="0">
    <w:nsid w:val="452E3D5D"/>
    <w:multiLevelType w:val="hybridMultilevel"/>
    <w:tmpl w:val="0B7A8102"/>
    <w:lvl w:ilvl="0" w:tplc="1B74B0A4">
      <w:start w:val="1"/>
      <w:numFmt w:val="decimal"/>
      <w:lvlText w:val="%1."/>
      <w:lvlJc w:val="left"/>
      <w:pPr>
        <w:ind w:left="720" w:hanging="360"/>
      </w:pPr>
      <w:rPr>
        <w:rFonts w:ascii="Times New Roman" w:eastAsiaTheme="majorEastAsia" w:hAnsi="Times New Roman" w:cs="Times New Roman" w:hint="default"/>
        <w:b w:val="0"/>
        <w:color w:val="000000" w:themeColor="text1"/>
        <w:sz w:val="24"/>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15:restartNumberingAfterBreak="0">
    <w:nsid w:val="6EEB0ADC"/>
    <w:multiLevelType w:val="hybridMultilevel"/>
    <w:tmpl w:val="26F86208"/>
    <w:lvl w:ilvl="0" w:tplc="F120EBE4">
      <w:start w:val="1"/>
      <w:numFmt w:val="decimal"/>
      <w:lvlText w:val="%1."/>
      <w:lvlJc w:val="left"/>
      <w:pPr>
        <w:ind w:left="1140" w:hanging="360"/>
      </w:pPr>
      <w:rPr>
        <w:rFonts w:hint="default"/>
      </w:rPr>
    </w:lvl>
    <w:lvl w:ilvl="1" w:tplc="04180019" w:tentative="1">
      <w:start w:val="1"/>
      <w:numFmt w:val="lowerLetter"/>
      <w:lvlText w:val="%2."/>
      <w:lvlJc w:val="left"/>
      <w:pPr>
        <w:ind w:left="1860" w:hanging="360"/>
      </w:pPr>
    </w:lvl>
    <w:lvl w:ilvl="2" w:tplc="0418001B" w:tentative="1">
      <w:start w:val="1"/>
      <w:numFmt w:val="lowerRoman"/>
      <w:lvlText w:val="%3."/>
      <w:lvlJc w:val="right"/>
      <w:pPr>
        <w:ind w:left="2580" w:hanging="180"/>
      </w:pPr>
    </w:lvl>
    <w:lvl w:ilvl="3" w:tplc="0418000F" w:tentative="1">
      <w:start w:val="1"/>
      <w:numFmt w:val="decimal"/>
      <w:lvlText w:val="%4."/>
      <w:lvlJc w:val="left"/>
      <w:pPr>
        <w:ind w:left="3300" w:hanging="360"/>
      </w:pPr>
    </w:lvl>
    <w:lvl w:ilvl="4" w:tplc="04180019" w:tentative="1">
      <w:start w:val="1"/>
      <w:numFmt w:val="lowerLetter"/>
      <w:lvlText w:val="%5."/>
      <w:lvlJc w:val="left"/>
      <w:pPr>
        <w:ind w:left="4020" w:hanging="360"/>
      </w:pPr>
    </w:lvl>
    <w:lvl w:ilvl="5" w:tplc="0418001B" w:tentative="1">
      <w:start w:val="1"/>
      <w:numFmt w:val="lowerRoman"/>
      <w:lvlText w:val="%6."/>
      <w:lvlJc w:val="right"/>
      <w:pPr>
        <w:ind w:left="4740" w:hanging="180"/>
      </w:pPr>
    </w:lvl>
    <w:lvl w:ilvl="6" w:tplc="0418000F" w:tentative="1">
      <w:start w:val="1"/>
      <w:numFmt w:val="decimal"/>
      <w:lvlText w:val="%7."/>
      <w:lvlJc w:val="left"/>
      <w:pPr>
        <w:ind w:left="5460" w:hanging="360"/>
      </w:pPr>
    </w:lvl>
    <w:lvl w:ilvl="7" w:tplc="04180019" w:tentative="1">
      <w:start w:val="1"/>
      <w:numFmt w:val="lowerLetter"/>
      <w:lvlText w:val="%8."/>
      <w:lvlJc w:val="left"/>
      <w:pPr>
        <w:ind w:left="6180" w:hanging="360"/>
      </w:pPr>
    </w:lvl>
    <w:lvl w:ilvl="8" w:tplc="0418001B" w:tentative="1">
      <w:start w:val="1"/>
      <w:numFmt w:val="lowerRoman"/>
      <w:lvlText w:val="%9."/>
      <w:lvlJc w:val="right"/>
      <w:pPr>
        <w:ind w:left="690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FE4"/>
    <w:rsid w:val="00006800"/>
    <w:rsid w:val="00020031"/>
    <w:rsid w:val="000A5FE4"/>
    <w:rsid w:val="001A715C"/>
    <w:rsid w:val="00261234"/>
    <w:rsid w:val="00343272"/>
    <w:rsid w:val="004619FB"/>
    <w:rsid w:val="006224E2"/>
    <w:rsid w:val="00691D78"/>
    <w:rsid w:val="006F6271"/>
    <w:rsid w:val="00715CE1"/>
    <w:rsid w:val="00750D98"/>
    <w:rsid w:val="0083021B"/>
    <w:rsid w:val="00B952E1"/>
    <w:rsid w:val="00F43DD7"/>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1C5A2C"/>
  <w15:chartTrackingRefBased/>
  <w15:docId w15:val="{C6C66F35-737E-478A-B8B5-C1D24C635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003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224E2"/>
    <w:rPr>
      <w:color w:val="0000FF"/>
      <w:u w:val="single"/>
    </w:rPr>
  </w:style>
  <w:style w:type="paragraph" w:styleId="HTMLPreformatted">
    <w:name w:val="HTML Preformatted"/>
    <w:basedOn w:val="Normal"/>
    <w:link w:val="HTMLPreformattedChar"/>
    <w:uiPriority w:val="99"/>
    <w:unhideWhenUsed/>
    <w:rsid w:val="00006800"/>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rsid w:val="00006800"/>
    <w:rPr>
      <w:rFonts w:ascii="Consolas" w:hAnsi="Consolas" w:cs="Consolas"/>
      <w:sz w:val="20"/>
      <w:szCs w:val="20"/>
    </w:rPr>
  </w:style>
  <w:style w:type="paragraph" w:styleId="ListParagraph">
    <w:name w:val="List Paragraph"/>
    <w:basedOn w:val="Normal"/>
    <w:uiPriority w:val="34"/>
    <w:qFormat/>
    <w:rsid w:val="00020031"/>
    <w:pPr>
      <w:ind w:left="720"/>
      <w:contextualSpacing/>
    </w:pPr>
  </w:style>
  <w:style w:type="character" w:customStyle="1" w:styleId="Heading1Char">
    <w:name w:val="Heading 1 Char"/>
    <w:basedOn w:val="DefaultParagraphFont"/>
    <w:link w:val="Heading1"/>
    <w:uiPriority w:val="9"/>
    <w:rsid w:val="00020031"/>
    <w:rPr>
      <w:rFonts w:asciiTheme="majorHAnsi" w:eastAsiaTheme="majorEastAsia" w:hAnsiTheme="majorHAnsi" w:cstheme="majorBidi"/>
      <w:color w:val="2F5496" w:themeColor="accent1" w:themeShade="BF"/>
      <w:sz w:val="32"/>
      <w:szCs w:val="32"/>
    </w:rPr>
  </w:style>
  <w:style w:type="character" w:styleId="UnresolvedMention">
    <w:name w:val="Unresolved Mention"/>
    <w:basedOn w:val="DefaultParagraphFont"/>
    <w:uiPriority w:val="99"/>
    <w:semiHidden/>
    <w:unhideWhenUsed/>
    <w:rsid w:val="002612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75588">
      <w:bodyDiv w:val="1"/>
      <w:marLeft w:val="0"/>
      <w:marRight w:val="0"/>
      <w:marTop w:val="0"/>
      <w:marBottom w:val="0"/>
      <w:divBdr>
        <w:top w:val="none" w:sz="0" w:space="0" w:color="auto"/>
        <w:left w:val="none" w:sz="0" w:space="0" w:color="auto"/>
        <w:bottom w:val="none" w:sz="0" w:space="0" w:color="auto"/>
        <w:right w:val="none" w:sz="0" w:space="0" w:color="auto"/>
      </w:divBdr>
    </w:div>
    <w:div w:id="568082427">
      <w:bodyDiv w:val="1"/>
      <w:marLeft w:val="0"/>
      <w:marRight w:val="0"/>
      <w:marTop w:val="0"/>
      <w:marBottom w:val="0"/>
      <w:divBdr>
        <w:top w:val="none" w:sz="0" w:space="0" w:color="auto"/>
        <w:left w:val="none" w:sz="0" w:space="0" w:color="auto"/>
        <w:bottom w:val="none" w:sz="0" w:space="0" w:color="auto"/>
        <w:right w:val="none" w:sz="0" w:space="0" w:color="auto"/>
      </w:divBdr>
    </w:div>
    <w:div w:id="669718101">
      <w:bodyDiv w:val="1"/>
      <w:marLeft w:val="0"/>
      <w:marRight w:val="0"/>
      <w:marTop w:val="0"/>
      <w:marBottom w:val="0"/>
      <w:divBdr>
        <w:top w:val="none" w:sz="0" w:space="0" w:color="auto"/>
        <w:left w:val="none" w:sz="0" w:space="0" w:color="auto"/>
        <w:bottom w:val="none" w:sz="0" w:space="0" w:color="auto"/>
        <w:right w:val="none" w:sz="0" w:space="0" w:color="auto"/>
      </w:divBdr>
    </w:div>
    <w:div w:id="695544429">
      <w:bodyDiv w:val="1"/>
      <w:marLeft w:val="0"/>
      <w:marRight w:val="0"/>
      <w:marTop w:val="0"/>
      <w:marBottom w:val="0"/>
      <w:divBdr>
        <w:top w:val="none" w:sz="0" w:space="0" w:color="auto"/>
        <w:left w:val="none" w:sz="0" w:space="0" w:color="auto"/>
        <w:bottom w:val="none" w:sz="0" w:space="0" w:color="auto"/>
        <w:right w:val="none" w:sz="0" w:space="0" w:color="auto"/>
      </w:divBdr>
    </w:div>
    <w:div w:id="713312420">
      <w:bodyDiv w:val="1"/>
      <w:marLeft w:val="0"/>
      <w:marRight w:val="0"/>
      <w:marTop w:val="0"/>
      <w:marBottom w:val="0"/>
      <w:divBdr>
        <w:top w:val="none" w:sz="0" w:space="0" w:color="auto"/>
        <w:left w:val="none" w:sz="0" w:space="0" w:color="auto"/>
        <w:bottom w:val="none" w:sz="0" w:space="0" w:color="auto"/>
        <w:right w:val="none" w:sz="0" w:space="0" w:color="auto"/>
      </w:divBdr>
    </w:div>
    <w:div w:id="859591257">
      <w:bodyDiv w:val="1"/>
      <w:marLeft w:val="0"/>
      <w:marRight w:val="0"/>
      <w:marTop w:val="0"/>
      <w:marBottom w:val="0"/>
      <w:divBdr>
        <w:top w:val="none" w:sz="0" w:space="0" w:color="auto"/>
        <w:left w:val="none" w:sz="0" w:space="0" w:color="auto"/>
        <w:bottom w:val="none" w:sz="0" w:space="0" w:color="auto"/>
        <w:right w:val="none" w:sz="0" w:space="0" w:color="auto"/>
      </w:divBdr>
    </w:div>
    <w:div w:id="956107417">
      <w:bodyDiv w:val="1"/>
      <w:marLeft w:val="0"/>
      <w:marRight w:val="0"/>
      <w:marTop w:val="0"/>
      <w:marBottom w:val="0"/>
      <w:divBdr>
        <w:top w:val="none" w:sz="0" w:space="0" w:color="auto"/>
        <w:left w:val="none" w:sz="0" w:space="0" w:color="auto"/>
        <w:bottom w:val="none" w:sz="0" w:space="0" w:color="auto"/>
        <w:right w:val="none" w:sz="0" w:space="0" w:color="auto"/>
      </w:divBdr>
    </w:div>
    <w:div w:id="1234512824">
      <w:bodyDiv w:val="1"/>
      <w:marLeft w:val="0"/>
      <w:marRight w:val="0"/>
      <w:marTop w:val="0"/>
      <w:marBottom w:val="0"/>
      <w:divBdr>
        <w:top w:val="none" w:sz="0" w:space="0" w:color="auto"/>
        <w:left w:val="none" w:sz="0" w:space="0" w:color="auto"/>
        <w:bottom w:val="none" w:sz="0" w:space="0" w:color="auto"/>
        <w:right w:val="none" w:sz="0" w:space="0" w:color="auto"/>
      </w:divBdr>
    </w:div>
    <w:div w:id="1548225844">
      <w:bodyDiv w:val="1"/>
      <w:marLeft w:val="0"/>
      <w:marRight w:val="0"/>
      <w:marTop w:val="0"/>
      <w:marBottom w:val="0"/>
      <w:divBdr>
        <w:top w:val="none" w:sz="0" w:space="0" w:color="auto"/>
        <w:left w:val="none" w:sz="0" w:space="0" w:color="auto"/>
        <w:bottom w:val="none" w:sz="0" w:space="0" w:color="auto"/>
        <w:right w:val="none" w:sz="0" w:space="0" w:color="auto"/>
      </w:divBdr>
    </w:div>
    <w:div w:id="1548639195">
      <w:bodyDiv w:val="1"/>
      <w:marLeft w:val="0"/>
      <w:marRight w:val="0"/>
      <w:marTop w:val="0"/>
      <w:marBottom w:val="0"/>
      <w:divBdr>
        <w:top w:val="none" w:sz="0" w:space="0" w:color="auto"/>
        <w:left w:val="none" w:sz="0" w:space="0" w:color="auto"/>
        <w:bottom w:val="none" w:sz="0" w:space="0" w:color="auto"/>
        <w:right w:val="none" w:sz="0" w:space="0" w:color="auto"/>
      </w:divBdr>
    </w:div>
    <w:div w:id="1749301684">
      <w:bodyDiv w:val="1"/>
      <w:marLeft w:val="0"/>
      <w:marRight w:val="0"/>
      <w:marTop w:val="0"/>
      <w:marBottom w:val="0"/>
      <w:divBdr>
        <w:top w:val="none" w:sz="0" w:space="0" w:color="auto"/>
        <w:left w:val="none" w:sz="0" w:space="0" w:color="auto"/>
        <w:bottom w:val="none" w:sz="0" w:space="0" w:color="auto"/>
        <w:right w:val="none" w:sz="0" w:space="0" w:color="auto"/>
      </w:divBdr>
    </w:div>
    <w:div w:id="1939288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Erasmus_programme" TargetMode="External"/><Relationship Id="rId13" Type="http://schemas.openxmlformats.org/officeDocument/2006/relationships/hyperlink" Target="https://en.wikipedia.org/wiki/Quality_assurance" TargetMode="External"/><Relationship Id="rId18" Type="http://schemas.openxmlformats.org/officeDocument/2006/relationships/hyperlink" Target="https://ec.europa.eu/education/education-in-the-eu/about-education-initiatives_en" TargetMode="External"/><Relationship Id="rId3" Type="http://schemas.openxmlformats.org/officeDocument/2006/relationships/settings" Target="settings.xml"/><Relationship Id="rId7" Type="http://schemas.openxmlformats.org/officeDocument/2006/relationships/hyperlink" Target="https://en.wikipedia.org/wiki/Languages_of_the_European_Union" TargetMode="External"/><Relationship Id="rId12" Type="http://schemas.openxmlformats.org/officeDocument/2006/relationships/hyperlink" Target="https://en.wikipedia.org/wiki/Academic_degree" TargetMode="External"/><Relationship Id="rId17" Type="http://schemas.openxmlformats.org/officeDocument/2006/relationships/hyperlink" Target="https://en.wikipedia.org/wiki/Educational_policies_and_initiatives_of_the_European_Union" TargetMode="External"/><Relationship Id="rId2" Type="http://schemas.openxmlformats.org/officeDocument/2006/relationships/styles" Target="styles.xml"/><Relationship Id="rId16" Type="http://schemas.openxmlformats.org/officeDocument/2006/relationships/hyperlink" Target="https://books.google.ro/url?id=SLqLBQAAQBAJ&amp;pg=PT101&amp;q=http://www.springer.com/shop&amp;linkid=1&amp;usg=AFQjCNETuz90ML1t7hI8L9cAixXIYYy-ew&amp;source=gbs_pub_info_r"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en.wikipedia.org/wiki/Treaty_on_the_Functioning_of_the_European_Union" TargetMode="External"/><Relationship Id="rId11" Type="http://schemas.openxmlformats.org/officeDocument/2006/relationships/hyperlink" Target="https://en.wikipedia.org/wiki/European_higher_education_area" TargetMode="External"/><Relationship Id="rId5" Type="http://schemas.openxmlformats.org/officeDocument/2006/relationships/hyperlink" Target="https://en.wikipedia.org/wiki/European_Union" TargetMode="External"/><Relationship Id="rId15" Type="http://schemas.openxmlformats.org/officeDocument/2006/relationships/hyperlink" Target="https://en.wikipedia.org/wiki/Member_States_of_the_European_Union" TargetMode="External"/><Relationship Id="rId10" Type="http://schemas.openxmlformats.org/officeDocument/2006/relationships/hyperlink" Target="https://en.wikipedia.org/wiki/Bologna_Process"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n.wikipedia.org/wiki/Education_and_Training_2010" TargetMode="External"/><Relationship Id="rId14" Type="http://schemas.openxmlformats.org/officeDocument/2006/relationships/hyperlink" Target="https://en.wikipedia.org/wiki/European_Un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1215</Words>
  <Characters>6931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Sorina</dc:creator>
  <cp:keywords/>
  <dc:description/>
  <cp:lastModifiedBy>adriana istrate</cp:lastModifiedBy>
  <cp:revision>2</cp:revision>
  <dcterms:created xsi:type="dcterms:W3CDTF">2020-03-04T19:57:00Z</dcterms:created>
  <dcterms:modified xsi:type="dcterms:W3CDTF">2020-03-04T19:57:00Z</dcterms:modified>
</cp:coreProperties>
</file>