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DD4C77" w14:textId="77777777" w:rsidR="007370CB" w:rsidRDefault="007370CB" w:rsidP="002D4189">
      <w:pPr>
        <w:spacing w:line="360" w:lineRule="auto"/>
        <w:ind w:firstLine="720"/>
        <w:jc w:val="center"/>
        <w:rPr>
          <w:rFonts w:ascii="Times New Roman" w:hAnsi="Times New Roman" w:cs="Times New Roman"/>
          <w:b/>
          <w:bCs/>
          <w:sz w:val="28"/>
          <w:szCs w:val="28"/>
        </w:rPr>
      </w:pPr>
      <w:bookmarkStart w:id="0" w:name="_GoBack"/>
      <w:bookmarkEnd w:id="0"/>
      <w:r w:rsidRPr="007370CB">
        <w:rPr>
          <w:rFonts w:ascii="Times New Roman" w:hAnsi="Times New Roman" w:cs="Times New Roman"/>
          <w:b/>
          <w:bCs/>
          <w:sz w:val="28"/>
          <w:szCs w:val="28"/>
        </w:rPr>
        <w:t>Strateg</w:t>
      </w:r>
      <w:r w:rsidR="00BF7741">
        <w:rPr>
          <w:rFonts w:ascii="Times New Roman" w:hAnsi="Times New Roman" w:cs="Times New Roman"/>
          <w:b/>
          <w:bCs/>
          <w:sz w:val="28"/>
          <w:szCs w:val="28"/>
        </w:rPr>
        <w:t>ii didactice moderne pentru</w:t>
      </w:r>
      <w:r w:rsidRPr="007370CB">
        <w:rPr>
          <w:rFonts w:ascii="Times New Roman" w:hAnsi="Times New Roman" w:cs="Times New Roman"/>
          <w:b/>
          <w:bCs/>
          <w:sz w:val="28"/>
          <w:szCs w:val="28"/>
        </w:rPr>
        <w:t xml:space="preserve"> integrarea elevului cu CES</w:t>
      </w:r>
    </w:p>
    <w:p w14:paraId="40CB2DB3" w14:textId="77777777" w:rsidR="007370CB" w:rsidRDefault="007370CB" w:rsidP="007370CB">
      <w:pPr>
        <w:spacing w:line="360" w:lineRule="auto"/>
        <w:ind w:firstLine="720"/>
        <w:jc w:val="both"/>
        <w:rPr>
          <w:rFonts w:ascii="Times New Roman" w:hAnsi="Times New Roman" w:cs="Times New Roman"/>
          <w:b/>
          <w:bCs/>
          <w:sz w:val="28"/>
          <w:szCs w:val="28"/>
        </w:rPr>
      </w:pPr>
    </w:p>
    <w:p w14:paraId="4DA4F5E8" w14:textId="77777777" w:rsidR="007370CB" w:rsidRPr="007370CB" w:rsidRDefault="007370CB" w:rsidP="007370CB">
      <w:pPr>
        <w:spacing w:line="360" w:lineRule="auto"/>
        <w:ind w:left="2880"/>
        <w:jc w:val="both"/>
        <w:rPr>
          <w:rFonts w:ascii="Times New Roman" w:hAnsi="Times New Roman" w:cs="Times New Roman"/>
          <w:bCs/>
          <w:i/>
          <w:sz w:val="24"/>
          <w:szCs w:val="24"/>
          <w:lang w:val="ro-RO"/>
        </w:rPr>
      </w:pPr>
      <w:r>
        <w:rPr>
          <w:rFonts w:ascii="Times New Roman" w:hAnsi="Times New Roman" w:cs="Times New Roman"/>
          <w:bCs/>
          <w:i/>
          <w:sz w:val="24"/>
          <w:szCs w:val="24"/>
        </w:rPr>
        <w:t xml:space="preserve">  </w:t>
      </w:r>
      <w:r w:rsidRPr="007370CB">
        <w:rPr>
          <w:rFonts w:ascii="Times New Roman" w:hAnsi="Times New Roman" w:cs="Times New Roman"/>
          <w:bCs/>
          <w:i/>
          <w:sz w:val="24"/>
          <w:szCs w:val="24"/>
        </w:rPr>
        <w:t>Ologu-Neagoe Oana-Andrada, prof.Educa</w:t>
      </w:r>
      <w:r w:rsidRPr="007370CB">
        <w:rPr>
          <w:rFonts w:ascii="Times New Roman" w:hAnsi="Times New Roman" w:cs="Times New Roman"/>
          <w:bCs/>
          <w:i/>
          <w:sz w:val="24"/>
          <w:szCs w:val="24"/>
          <w:lang w:val="ro-RO"/>
        </w:rPr>
        <w:t>ție Socială și Cultură Civică,</w:t>
      </w:r>
    </w:p>
    <w:p w14:paraId="4C7AA2DE" w14:textId="77777777" w:rsidR="007370CB" w:rsidRDefault="007370CB" w:rsidP="007370CB">
      <w:pPr>
        <w:spacing w:line="360" w:lineRule="auto"/>
        <w:ind w:left="4320"/>
        <w:jc w:val="both"/>
        <w:rPr>
          <w:rFonts w:ascii="Times New Roman" w:hAnsi="Times New Roman" w:cs="Times New Roman"/>
          <w:bCs/>
          <w:i/>
          <w:sz w:val="24"/>
          <w:szCs w:val="24"/>
          <w:lang w:val="ro-RO"/>
        </w:rPr>
      </w:pPr>
      <w:r>
        <w:rPr>
          <w:rFonts w:ascii="Times New Roman" w:hAnsi="Times New Roman" w:cs="Times New Roman"/>
          <w:bCs/>
          <w:i/>
          <w:sz w:val="24"/>
          <w:szCs w:val="24"/>
          <w:lang w:val="ro-RO"/>
        </w:rPr>
        <w:t xml:space="preserve">                  </w:t>
      </w:r>
      <w:r w:rsidRPr="007370CB">
        <w:rPr>
          <w:rFonts w:ascii="Times New Roman" w:hAnsi="Times New Roman" w:cs="Times New Roman"/>
          <w:bCs/>
          <w:i/>
          <w:sz w:val="24"/>
          <w:szCs w:val="24"/>
          <w:lang w:val="ro-RO"/>
        </w:rPr>
        <w:t>Școala Gimnazială”Nicolae Bălcescu”, Pitești</w:t>
      </w:r>
    </w:p>
    <w:p w14:paraId="17C6F378" w14:textId="77777777" w:rsidR="007370CB" w:rsidRPr="007370CB" w:rsidRDefault="007370CB" w:rsidP="00BF7741">
      <w:pPr>
        <w:spacing w:line="360" w:lineRule="auto"/>
        <w:jc w:val="both"/>
        <w:rPr>
          <w:rFonts w:ascii="Times New Roman" w:hAnsi="Times New Roman" w:cs="Times New Roman"/>
          <w:bCs/>
          <w:i/>
          <w:sz w:val="24"/>
          <w:szCs w:val="24"/>
          <w:lang w:val="ro-RO"/>
        </w:rPr>
      </w:pPr>
    </w:p>
    <w:p w14:paraId="46770DBF" w14:textId="77777777" w:rsidR="007370CB" w:rsidRPr="007370CB" w:rsidRDefault="007370CB" w:rsidP="007370CB">
      <w:pPr>
        <w:spacing w:line="360" w:lineRule="auto"/>
        <w:ind w:firstLine="720"/>
        <w:jc w:val="both"/>
        <w:rPr>
          <w:rFonts w:ascii="Times New Roman" w:hAnsi="Times New Roman" w:cs="Times New Roman"/>
          <w:sz w:val="24"/>
          <w:szCs w:val="24"/>
        </w:rPr>
      </w:pPr>
      <w:r w:rsidRPr="007370CB">
        <w:rPr>
          <w:rFonts w:ascii="Times New Roman" w:hAnsi="Times New Roman" w:cs="Times New Roman"/>
          <w:sz w:val="24"/>
          <w:szCs w:val="24"/>
        </w:rPr>
        <w:t xml:space="preserve">Termenul cerinţe educaţionale speciale desemnează o abordare educativă diferenţiată și specializată a elevilor cu deficienţe mentale, dizabilităţi fizice, afecţiune somatice etc. Este o provocare să lucrezi cu copiii cu CES, având ȋn vedere caracteristicile și manifestările tulburărilor cu care se confruntă, dar nu este imposibil deoarece și ei au potenţial pentru dezvoltare, doar că este necesar să se descopere cele mai potrivite moduri prin care să fie activat. </w:t>
      </w:r>
    </w:p>
    <w:p w14:paraId="60573958" w14:textId="77777777" w:rsidR="007370CB" w:rsidRDefault="007370CB" w:rsidP="007370CB">
      <w:pPr>
        <w:spacing w:line="360" w:lineRule="auto"/>
        <w:ind w:firstLine="720"/>
        <w:jc w:val="both"/>
        <w:rPr>
          <w:rFonts w:ascii="Times New Roman" w:hAnsi="Times New Roman" w:cs="Times New Roman"/>
          <w:sz w:val="24"/>
          <w:szCs w:val="24"/>
        </w:rPr>
      </w:pPr>
      <w:r w:rsidRPr="007370CB">
        <w:rPr>
          <w:rFonts w:ascii="Times New Roman" w:hAnsi="Times New Roman" w:cs="Times New Roman"/>
          <w:sz w:val="24"/>
          <w:szCs w:val="24"/>
        </w:rPr>
        <w:t>Procesul instructiv-educativ și compensator-recuperator ȋn educaţia specială se subordonează principiilor didacticii generale, cu menţiunea că este nevoie de flexibilitate și adaptare la particularităţile aptitudinale ale elevilor. În proiectarea și desfășurarea lecţiilor, cadrele didactice pot valorifica cele mai operante modalităţi de lucru, mixând strategiile didactice tradiţionale cu cele moderne, utilizând diverse tehnici terapeutice, obiectivul fiind acela de a crea competenţe ce vor asigura autonomia personală ș</w:t>
      </w:r>
      <w:r>
        <w:rPr>
          <w:rFonts w:ascii="Times New Roman" w:hAnsi="Times New Roman" w:cs="Times New Roman"/>
          <w:sz w:val="24"/>
          <w:szCs w:val="24"/>
        </w:rPr>
        <w:t>i integrarea socio-profesională.</w:t>
      </w:r>
    </w:p>
    <w:p w14:paraId="0D3FC076" w14:textId="77777777" w:rsidR="007370CB" w:rsidRPr="007370CB" w:rsidRDefault="007370CB" w:rsidP="007370CB">
      <w:pPr>
        <w:spacing w:line="360" w:lineRule="auto"/>
        <w:ind w:firstLine="720"/>
        <w:jc w:val="both"/>
        <w:rPr>
          <w:rFonts w:ascii="Times New Roman" w:hAnsi="Times New Roman" w:cs="Times New Roman"/>
          <w:sz w:val="24"/>
          <w:szCs w:val="24"/>
        </w:rPr>
      </w:pPr>
      <w:r w:rsidRPr="007370CB">
        <w:rPr>
          <w:rFonts w:ascii="Times New Roman" w:hAnsi="Times New Roman" w:cs="Times New Roman"/>
          <w:sz w:val="24"/>
          <w:szCs w:val="24"/>
        </w:rPr>
        <w:t xml:space="preserve">Societatea modernă, caracterizată printr-un progres semnificativ ȋn toate domeniile și printr-o schimbare a mentalităţilor, are ca scop să integreze ȋn structurile sale toate categoriile de persoane, valorizând principiul nondiscriminării și promovând drepturi egale pentru toţi. În  această direcţie se ȋnscriu și iniţiativele privind  problematica  persoanelor cu  dizabilităţi, care de multe ori se „lovesc” de etichetări sau marginalizare. </w:t>
      </w:r>
    </w:p>
    <w:p w14:paraId="61C71A06" w14:textId="77777777" w:rsidR="007370CB" w:rsidRPr="007370CB" w:rsidRDefault="007370CB" w:rsidP="007370CB">
      <w:pPr>
        <w:spacing w:line="360" w:lineRule="auto"/>
        <w:ind w:firstLine="720"/>
        <w:jc w:val="both"/>
        <w:rPr>
          <w:rFonts w:ascii="Times New Roman" w:hAnsi="Times New Roman" w:cs="Times New Roman"/>
          <w:sz w:val="24"/>
          <w:szCs w:val="24"/>
        </w:rPr>
      </w:pPr>
      <w:r w:rsidRPr="007370CB">
        <w:rPr>
          <w:rFonts w:ascii="Times New Roman" w:hAnsi="Times New Roman" w:cs="Times New Roman"/>
          <w:sz w:val="24"/>
          <w:szCs w:val="24"/>
        </w:rPr>
        <w:t>A devenit o necesitate și o prioritate modificarea  reprezentărilor și a atitudinilor ȋn ceea ce ȋi privește, de aceea s-au adoptat politci sociale și educaţionale care să le permită  participarea totală și activă ȋn viaţa comunităţii, să faciliteze accesul la o educaţie și o  profesionalizare corespunzătoare, ȋn acord  cu propriile disponibilităţi.</w:t>
      </w:r>
    </w:p>
    <w:p w14:paraId="2E3E49FF" w14:textId="77777777" w:rsidR="007370CB" w:rsidRPr="007370CB" w:rsidRDefault="007370CB" w:rsidP="007370CB">
      <w:pPr>
        <w:spacing w:line="360" w:lineRule="auto"/>
        <w:ind w:firstLine="720"/>
        <w:jc w:val="both"/>
        <w:rPr>
          <w:rFonts w:ascii="Times New Roman" w:hAnsi="Times New Roman" w:cs="Times New Roman"/>
          <w:sz w:val="24"/>
          <w:szCs w:val="24"/>
        </w:rPr>
      </w:pPr>
      <w:r w:rsidRPr="007370CB">
        <w:rPr>
          <w:rFonts w:ascii="Times New Roman" w:hAnsi="Times New Roman" w:cs="Times New Roman"/>
          <w:sz w:val="24"/>
          <w:szCs w:val="24"/>
        </w:rPr>
        <w:t xml:space="preserve">Referitor la educaţia copiilor cu cerinţe speciale, sistemul de ȋnvăţământ românesc s-a aliniat tendinţelor și cerinţelor internaţionale, susţinând integrarea și incluziunea școlară a acestora, mai exact pot fi incluși  ȋn școlile de masă, la activităţile formale și/sau nonformale, li se asigură o adapatare  a </w:t>
      </w:r>
      <w:r w:rsidRPr="007370CB">
        <w:rPr>
          <w:rFonts w:ascii="Times New Roman" w:hAnsi="Times New Roman" w:cs="Times New Roman"/>
          <w:sz w:val="24"/>
          <w:szCs w:val="24"/>
        </w:rPr>
        <w:lastRenderedPageBreak/>
        <w:t>curriculumului,  iar resursele umane și materiale existente la nivelul instituţiei școlare sunt valorificate și ȋmbunătăţite pentru a răspunde nevoilor de formare ale acestor copii.</w:t>
      </w:r>
    </w:p>
    <w:p w14:paraId="26A9921B" w14:textId="77777777" w:rsidR="007370CB" w:rsidRPr="007370CB" w:rsidRDefault="007370CB" w:rsidP="007370CB">
      <w:pPr>
        <w:spacing w:line="360" w:lineRule="auto"/>
        <w:ind w:firstLine="720"/>
        <w:jc w:val="both"/>
        <w:rPr>
          <w:rFonts w:ascii="Times New Roman" w:hAnsi="Times New Roman" w:cs="Times New Roman"/>
          <w:sz w:val="24"/>
          <w:szCs w:val="24"/>
        </w:rPr>
      </w:pPr>
      <w:r w:rsidRPr="007370CB">
        <w:rPr>
          <w:rFonts w:ascii="Times New Roman" w:hAnsi="Times New Roman" w:cs="Times New Roman"/>
          <w:sz w:val="24"/>
          <w:szCs w:val="24"/>
        </w:rPr>
        <w:t>Termenul cerinţe educaţionale speciale desemnează o abordare educativă diferenţiată și specializată a  elevilor cu deficienţe mentale, dizabilităţi fizice, afecţiune somatice, etc. Este o provocare  să lucrezi cu  copiii  cu CES, având ȋn vedere   caracteristicile  și manifestările  tulburărilor cu care  se confruntă, dar nu este imposibil deoarece  și ei au potenţial  pentru  dezvoltare, doar că este necesar să se descopere cele mai potrivite moduri prin care să fie activat.</w:t>
      </w:r>
    </w:p>
    <w:p w14:paraId="5256E0D0" w14:textId="77777777" w:rsidR="007370CB" w:rsidRPr="007370CB" w:rsidRDefault="007370CB" w:rsidP="007370CB">
      <w:pPr>
        <w:spacing w:line="360" w:lineRule="auto"/>
        <w:ind w:firstLine="720"/>
        <w:jc w:val="both"/>
        <w:rPr>
          <w:rFonts w:ascii="Times New Roman" w:hAnsi="Times New Roman" w:cs="Times New Roman"/>
          <w:sz w:val="24"/>
          <w:szCs w:val="24"/>
        </w:rPr>
      </w:pPr>
      <w:r w:rsidRPr="007370CB">
        <w:rPr>
          <w:rFonts w:ascii="Times New Roman" w:hAnsi="Times New Roman" w:cs="Times New Roman"/>
          <w:sz w:val="24"/>
          <w:szCs w:val="24"/>
        </w:rPr>
        <w:t>Procesul instructiv-educativ și compensator-recuperator ȋn educaţia specială se subordonează principiilor didacticii generale, cu menţiunea că este nevoie de flexibilitate și adaptare la particularităţile aptitudinale ale elevilor. În proiectarea  și desfășurarea lecţiilor, cadrele didactice pot valorifica cele mai operante modalităţi de lucru, mixând strategiile didactice tradiţionale cu cele moderne, utilizând diverse tehnici terapeutice, obiectivul fiind acela de a crea competenţe ce vor asigura autonomia personală și integrarea socio-profesională.</w:t>
      </w:r>
    </w:p>
    <w:p w14:paraId="69FB5E95" w14:textId="77777777" w:rsidR="007370CB" w:rsidRPr="007370CB" w:rsidRDefault="007370CB" w:rsidP="007370CB">
      <w:pPr>
        <w:spacing w:line="360" w:lineRule="auto"/>
        <w:ind w:firstLine="720"/>
        <w:jc w:val="both"/>
        <w:rPr>
          <w:rFonts w:ascii="Times New Roman" w:hAnsi="Times New Roman" w:cs="Times New Roman"/>
          <w:sz w:val="24"/>
          <w:szCs w:val="24"/>
        </w:rPr>
      </w:pPr>
      <w:r w:rsidRPr="007370CB">
        <w:rPr>
          <w:rFonts w:ascii="Times New Roman" w:hAnsi="Times New Roman" w:cs="Times New Roman"/>
          <w:sz w:val="24"/>
          <w:szCs w:val="24"/>
        </w:rPr>
        <w:t>Studiile din domeniu au relevat influenţa pozitivă asupra calităţii actului educativ pe care o are aplicarea metodelor și procedeelor didactice interactive, având ca rezultat creșterea motivaţei pentru ȋnvăţare,crearea anumitor deprinderi, dezvoltarea autonomiei personale, faciltarea ȋnvăţării ȋn ritm propriu, ȋncurajarea cooperării ȋntre elevi pentru rezolvarea unor sarcini, ceea ce conduce la cunoștere și acceptare reciprocă, respectarea altor opinii, ȋnţelegerea realităţii. Alois Gherguţ descrie câteva metode de ȋnvăţare prin cooperare eficiente și ȋn  cazul copiilor cu cerinţe educative speciale.</w:t>
      </w:r>
    </w:p>
    <w:p w14:paraId="6B685DDB" w14:textId="77777777" w:rsidR="007370CB" w:rsidRPr="007370CB" w:rsidRDefault="007370CB" w:rsidP="007370CB">
      <w:pPr>
        <w:spacing w:line="360" w:lineRule="auto"/>
        <w:ind w:firstLine="360"/>
        <w:jc w:val="both"/>
        <w:rPr>
          <w:rFonts w:ascii="Times New Roman" w:hAnsi="Times New Roman" w:cs="Times New Roman"/>
          <w:sz w:val="24"/>
          <w:szCs w:val="24"/>
        </w:rPr>
      </w:pPr>
      <w:r w:rsidRPr="007370CB">
        <w:rPr>
          <w:rFonts w:ascii="Times New Roman" w:hAnsi="Times New Roman" w:cs="Times New Roman"/>
          <w:sz w:val="24"/>
          <w:szCs w:val="24"/>
        </w:rPr>
        <w:t>Printre acestea se numără:</w:t>
      </w:r>
    </w:p>
    <w:p w14:paraId="1DE591B2" w14:textId="77777777" w:rsidR="007370CB" w:rsidRPr="007370CB" w:rsidRDefault="007370CB" w:rsidP="007370CB">
      <w:pPr>
        <w:numPr>
          <w:ilvl w:val="0"/>
          <w:numId w:val="1"/>
        </w:numPr>
        <w:spacing w:line="360" w:lineRule="auto"/>
        <w:jc w:val="both"/>
        <w:rPr>
          <w:rFonts w:ascii="Times New Roman" w:hAnsi="Times New Roman" w:cs="Times New Roman"/>
          <w:sz w:val="24"/>
          <w:szCs w:val="24"/>
        </w:rPr>
      </w:pPr>
      <w:r w:rsidRPr="007370CB">
        <w:rPr>
          <w:rFonts w:ascii="Times New Roman" w:hAnsi="Times New Roman" w:cs="Times New Roman"/>
          <w:sz w:val="24"/>
          <w:szCs w:val="24"/>
        </w:rPr>
        <w:t>Brainstormingul: elevii prezintă sau scriu tot ce știu despre un anumit subiect.</w:t>
      </w:r>
    </w:p>
    <w:p w14:paraId="0B132C50" w14:textId="77777777" w:rsidR="007370CB" w:rsidRPr="007370CB" w:rsidRDefault="007370CB" w:rsidP="007370CB">
      <w:pPr>
        <w:numPr>
          <w:ilvl w:val="0"/>
          <w:numId w:val="1"/>
        </w:numPr>
        <w:spacing w:line="360" w:lineRule="auto"/>
        <w:jc w:val="both"/>
        <w:rPr>
          <w:rFonts w:ascii="Times New Roman" w:hAnsi="Times New Roman" w:cs="Times New Roman"/>
          <w:sz w:val="24"/>
          <w:szCs w:val="24"/>
        </w:rPr>
      </w:pPr>
      <w:r w:rsidRPr="007370CB">
        <w:rPr>
          <w:rFonts w:ascii="Times New Roman" w:hAnsi="Times New Roman" w:cs="Times New Roman"/>
          <w:sz w:val="24"/>
          <w:szCs w:val="24"/>
        </w:rPr>
        <w:t>Știu/Vreau să știu/ Am ȋnvăţat : se vorbește despre ceea ce elevii știu deja despre o temă anume și după aceea se formulează ȋntrebări la care se așteaptă găsirea răspunsului ȋn timpul lecţiei, iar la finalul ei se verifică ce au aflat elevii după parcurgerea conţinuturilor.</w:t>
      </w:r>
    </w:p>
    <w:p w14:paraId="7997B9F2" w14:textId="77777777" w:rsidR="007370CB" w:rsidRPr="007370CB" w:rsidRDefault="007370CB" w:rsidP="007370CB">
      <w:pPr>
        <w:numPr>
          <w:ilvl w:val="0"/>
          <w:numId w:val="1"/>
        </w:numPr>
        <w:spacing w:line="360" w:lineRule="auto"/>
        <w:jc w:val="both"/>
        <w:rPr>
          <w:rFonts w:ascii="Times New Roman" w:hAnsi="Times New Roman" w:cs="Times New Roman"/>
          <w:sz w:val="24"/>
          <w:szCs w:val="24"/>
        </w:rPr>
      </w:pPr>
      <w:r w:rsidRPr="007370CB">
        <w:rPr>
          <w:rFonts w:ascii="Times New Roman" w:hAnsi="Times New Roman" w:cs="Times New Roman"/>
          <w:sz w:val="24"/>
          <w:szCs w:val="24"/>
        </w:rPr>
        <w:t>Turul Galeriei : ȋn grupuri de trei sau patru  elevi se lucrează la o sarcină ce are ca rezultat un produs, care poate fi expus ȋn clasă. Fiecare grup va examina atent lucrările celorlalte grupe, rotindu-se de la un produs la altul și se poate discuta pe margine acestora. Astfel, prin feedbackul oferit de colegi se consolidează anumite cunoștinţe și se valorizează produsul obţinut ȋn grup.</w:t>
      </w:r>
    </w:p>
    <w:p w14:paraId="4CC584A8" w14:textId="77777777" w:rsidR="007370CB" w:rsidRPr="007370CB" w:rsidRDefault="007370CB" w:rsidP="007370CB">
      <w:pPr>
        <w:numPr>
          <w:ilvl w:val="0"/>
          <w:numId w:val="1"/>
        </w:numPr>
        <w:spacing w:line="360" w:lineRule="auto"/>
        <w:jc w:val="both"/>
        <w:rPr>
          <w:rFonts w:ascii="Times New Roman" w:hAnsi="Times New Roman" w:cs="Times New Roman"/>
          <w:sz w:val="24"/>
          <w:szCs w:val="24"/>
        </w:rPr>
      </w:pPr>
      <w:r w:rsidRPr="007370CB">
        <w:rPr>
          <w:rFonts w:ascii="Times New Roman" w:hAnsi="Times New Roman" w:cs="Times New Roman"/>
          <w:sz w:val="24"/>
          <w:szCs w:val="24"/>
        </w:rPr>
        <w:t>Activitatea dirijată de citire – gândire : presupune fragmentarea unui text astfel ȋncât elevii pot face predicţii despre ce se va ȋntâmpla ȋn fragmentul următor.</w:t>
      </w:r>
    </w:p>
    <w:p w14:paraId="507EF1BA" w14:textId="77777777" w:rsidR="007370CB" w:rsidRPr="007370CB" w:rsidRDefault="007370CB" w:rsidP="007370CB">
      <w:pPr>
        <w:spacing w:line="360" w:lineRule="auto"/>
        <w:ind w:firstLine="360"/>
        <w:jc w:val="both"/>
        <w:rPr>
          <w:rFonts w:ascii="Times New Roman" w:hAnsi="Times New Roman" w:cs="Times New Roman"/>
          <w:sz w:val="24"/>
          <w:szCs w:val="24"/>
        </w:rPr>
      </w:pPr>
      <w:r w:rsidRPr="007370CB">
        <w:rPr>
          <w:rFonts w:ascii="Times New Roman" w:hAnsi="Times New Roman" w:cs="Times New Roman"/>
          <w:sz w:val="24"/>
          <w:szCs w:val="24"/>
        </w:rPr>
        <w:t>Alte metode activ-participative mai sunt : interviul ȋn trei etape, predicţiile ȋn perechi, unul stă și trei circulă, linia valorilor, masa rotundă.</w:t>
      </w:r>
    </w:p>
    <w:p w14:paraId="310C5E76" w14:textId="77777777" w:rsidR="007370CB" w:rsidRPr="007370CB" w:rsidRDefault="007370CB" w:rsidP="007370CB">
      <w:pPr>
        <w:spacing w:line="360" w:lineRule="auto"/>
        <w:ind w:firstLine="360"/>
        <w:jc w:val="both"/>
        <w:rPr>
          <w:rFonts w:ascii="Times New Roman" w:hAnsi="Times New Roman" w:cs="Times New Roman"/>
          <w:sz w:val="24"/>
          <w:szCs w:val="24"/>
        </w:rPr>
      </w:pPr>
      <w:r w:rsidRPr="007370CB">
        <w:rPr>
          <w:rFonts w:ascii="Times New Roman" w:hAnsi="Times New Roman" w:cs="Times New Roman"/>
          <w:sz w:val="24"/>
          <w:szCs w:val="24"/>
        </w:rPr>
        <w:t>Autorul precizeză faptul că există o multitudine  de tehnici și metode care favorizează ȋnvăţarea prin interacţiunea cu ceilalţi colegi, iar   aceste metode pot fi selectate, reformulate și chiar  ȋmbogătite cu alte variante  ȋn funcţie de tipul disciplinei, de vârsta  și nivelul de dezvoltare al elevului (Alois Gherguţ, Sinteze de psihopedagogie specială, pag 281, 282).</w:t>
      </w:r>
    </w:p>
    <w:p w14:paraId="4290B24E" w14:textId="77777777" w:rsidR="007370CB" w:rsidRPr="007370CB" w:rsidRDefault="007370CB" w:rsidP="007370CB">
      <w:pPr>
        <w:spacing w:line="360" w:lineRule="auto"/>
        <w:ind w:firstLine="360"/>
        <w:jc w:val="both"/>
        <w:rPr>
          <w:rFonts w:ascii="Times New Roman" w:hAnsi="Times New Roman" w:cs="Times New Roman"/>
          <w:sz w:val="24"/>
          <w:szCs w:val="24"/>
        </w:rPr>
      </w:pPr>
      <w:r w:rsidRPr="007370CB">
        <w:rPr>
          <w:rFonts w:ascii="Times New Roman" w:hAnsi="Times New Roman" w:cs="Times New Roman"/>
          <w:sz w:val="24"/>
          <w:szCs w:val="24"/>
        </w:rPr>
        <w:t>Pentru optimizarea intervenţiilor la elevii cu dizabilităţi, nu trebuie neglijată nici utilitatea mijloacelor și materialelor didactice  variate și personalizate. Totodată, un rol important ȋn recuperarea și integrarea acestor elevi ȋl au și activităţile de terapie educaţională (terapia ocupaţională, meloterapia, dezvoltarea autonomiei personale, ludoterapia), scopul fiind acela de a forma deprinderi de viaţă cotidiană (asigurarea ȋngrijiri propriului corp și a locuinţei, folosirea serviciilor din comunitate) cultivare a capacităţilor și aptitudinilor pentru muncă (elevii cu dizabilităţi pot fi ȋnvăţaţi să realizeze diverse activităţi productive care ȋl pot ajuta ulterior ȋn găsirea unui loc de muncă specific)  și educarea abilităţilor pentru petrecerea timpului liber.</w:t>
      </w:r>
    </w:p>
    <w:p w14:paraId="44152138" w14:textId="77777777" w:rsidR="007370CB" w:rsidRPr="007370CB" w:rsidRDefault="007370CB" w:rsidP="007370CB">
      <w:pPr>
        <w:spacing w:line="360" w:lineRule="auto"/>
        <w:ind w:firstLine="360"/>
        <w:jc w:val="both"/>
        <w:rPr>
          <w:rFonts w:ascii="Times New Roman" w:hAnsi="Times New Roman" w:cs="Times New Roman"/>
          <w:sz w:val="24"/>
          <w:szCs w:val="24"/>
        </w:rPr>
      </w:pPr>
      <w:r w:rsidRPr="007370CB">
        <w:rPr>
          <w:rFonts w:ascii="Times New Roman" w:hAnsi="Times New Roman" w:cs="Times New Roman"/>
          <w:sz w:val="24"/>
          <w:szCs w:val="24"/>
        </w:rPr>
        <w:t>În calitate de profesor cu o clasă cu elevi cu CES, ȋntotdeauna ȋncerc să găsesc cele mai  potrivite căi prin care să ȋmi ȋnsoţesc elevii către cunoaștere și integrare. Nu este simplu, dar  cu dăruire, imaginaţie și multă răbdare se pot crea strategii  eficiente care să ȋi sprijine   ȋn acest sens.  Având ca reper lucrări de specialitate cu informaţii despre  elemente de pedagogie și specificul dezvoltării psihoindividuale ale unui copil cu deficienţe,  am realizat  programe de interventie și activităţi de ȋnvăţare adecvate  nevoilor fiecăruia. Nu folosesc  ca pe o “reţetă” metodele  și procedeele didactice  despre care am citit,  ci le adaptez  contextului. Am observat  că scenariile didactice care cuprind metode și tehnici interactive sunt eficiente, mai ales ȋn cazul elevilor cu ces care sunt integraţi ȋn școlile de masă alături de colegi cu o dezvoltare tipică deoarece ȋncurajează socializarea, spiritual de toleranţă și suport.</w:t>
      </w:r>
    </w:p>
    <w:p w14:paraId="79A834BC" w14:textId="77777777" w:rsidR="007370CB" w:rsidRPr="007370CB" w:rsidRDefault="007370CB" w:rsidP="007370CB">
      <w:pPr>
        <w:spacing w:line="360" w:lineRule="auto"/>
        <w:ind w:firstLine="360"/>
        <w:jc w:val="both"/>
        <w:rPr>
          <w:rFonts w:ascii="Times New Roman" w:hAnsi="Times New Roman" w:cs="Times New Roman"/>
          <w:sz w:val="24"/>
          <w:szCs w:val="24"/>
        </w:rPr>
      </w:pPr>
      <w:r w:rsidRPr="007370CB">
        <w:rPr>
          <w:rFonts w:ascii="Times New Roman" w:hAnsi="Times New Roman" w:cs="Times New Roman"/>
          <w:sz w:val="24"/>
          <w:szCs w:val="24"/>
        </w:rPr>
        <w:t>Experienţa proprie mi-a demonstrat utilitatea  deosebită  pe care o poate avea  și jocul ȋn procesul educativ al elevilor cu CES, făcând  mai atractive conţinuturile ȋnvăţării care nu mai sunt  văzute ca  un efort prea mare de concentrare, având ȋn vedere disponibilitatea scăzută ȋn sensul acesta. Jocul poate stimula copilul pe mai multe planuri: senzoriomotor, intelectual, social, creativ, al conştiinţei de sine şi chiar terapeutic.</w:t>
      </w:r>
    </w:p>
    <w:p w14:paraId="44FC16DE" w14:textId="77777777" w:rsidR="007370CB" w:rsidRPr="007370CB" w:rsidRDefault="007370CB" w:rsidP="007370CB">
      <w:pPr>
        <w:spacing w:line="360" w:lineRule="auto"/>
        <w:ind w:firstLine="360"/>
        <w:jc w:val="both"/>
        <w:rPr>
          <w:rFonts w:ascii="Times New Roman" w:hAnsi="Times New Roman" w:cs="Times New Roman"/>
          <w:sz w:val="24"/>
          <w:szCs w:val="24"/>
        </w:rPr>
      </w:pPr>
      <w:r w:rsidRPr="007370CB">
        <w:rPr>
          <w:rFonts w:ascii="Times New Roman" w:hAnsi="Times New Roman" w:cs="Times New Roman"/>
          <w:sz w:val="24"/>
          <w:szCs w:val="24"/>
        </w:rPr>
        <w:t>Pentru integrarea și recuperarea elevilor cu cerinţe educative speciale este necesară tratarea demersului educativ ȋntr-o manieră interactivă astfel ȋncât aceștia să cunoască, să ȋnţeleagă lumea ȋn care trăiește și să aplice ceea ce a ȋnvăţat ȋn diferite situaţii de viaţă.</w:t>
      </w:r>
    </w:p>
    <w:p w14:paraId="1606252F" w14:textId="77777777" w:rsidR="007370CB" w:rsidRPr="007370CB" w:rsidRDefault="007370CB" w:rsidP="007370CB">
      <w:pPr>
        <w:spacing w:line="360" w:lineRule="auto"/>
        <w:jc w:val="both"/>
        <w:rPr>
          <w:rFonts w:ascii="Times New Roman" w:hAnsi="Times New Roman" w:cs="Times New Roman"/>
          <w:b/>
          <w:sz w:val="24"/>
          <w:szCs w:val="24"/>
        </w:rPr>
      </w:pPr>
      <w:r w:rsidRPr="007370CB">
        <w:rPr>
          <w:rFonts w:ascii="Times New Roman" w:hAnsi="Times New Roman" w:cs="Times New Roman"/>
          <w:b/>
          <w:sz w:val="24"/>
          <w:szCs w:val="24"/>
        </w:rPr>
        <w:t>Bibliografie</w:t>
      </w:r>
    </w:p>
    <w:p w14:paraId="04CD2A16" w14:textId="77777777" w:rsidR="007370CB" w:rsidRPr="007370CB" w:rsidRDefault="007370CB" w:rsidP="007370CB">
      <w:pPr>
        <w:spacing w:after="0" w:line="360" w:lineRule="auto"/>
        <w:jc w:val="both"/>
        <w:textAlignment w:val="baseline"/>
        <w:rPr>
          <w:rFonts w:ascii="Times New Roman" w:eastAsia="Times New Roman" w:hAnsi="Times New Roman" w:cs="Times New Roman"/>
          <w:color w:val="000000" w:themeColor="text1"/>
          <w:sz w:val="24"/>
          <w:szCs w:val="24"/>
        </w:rPr>
      </w:pPr>
      <w:r w:rsidRPr="007370CB">
        <w:rPr>
          <w:rFonts w:ascii="Times New Roman" w:eastAsia="Times New Roman" w:hAnsi="Times New Roman" w:cs="Times New Roman"/>
          <w:color w:val="000000" w:themeColor="text1"/>
          <w:sz w:val="24"/>
          <w:szCs w:val="24"/>
        </w:rPr>
        <w:t xml:space="preserve">1.Andruskiewicz, Maria; Prenton, Keith </w:t>
      </w:r>
      <w:r w:rsidRPr="007370CB">
        <w:rPr>
          <w:rFonts w:ascii="Times New Roman" w:eastAsia="Times New Roman" w:hAnsi="Times New Roman" w:cs="Times New Roman"/>
          <w:i/>
          <w:color w:val="000000" w:themeColor="text1"/>
          <w:sz w:val="24"/>
          <w:szCs w:val="24"/>
        </w:rPr>
        <w:t>– Educaţia incluzivă/Ghidul cadrului didactic,</w:t>
      </w:r>
      <w:r w:rsidRPr="007370CB">
        <w:rPr>
          <w:rFonts w:ascii="Times New Roman" w:eastAsia="Times New Roman" w:hAnsi="Times New Roman" w:cs="Times New Roman"/>
          <w:color w:val="000000" w:themeColor="text1"/>
          <w:sz w:val="24"/>
          <w:szCs w:val="24"/>
        </w:rPr>
        <w:t xml:space="preserve"> nr.1, Program Phare 2004 “Acces la educaţie pentru grupuri dezavantajate”,  EDP S.A, Bucureşti, 2007.</w:t>
      </w:r>
    </w:p>
    <w:p w14:paraId="4DD42F56" w14:textId="77777777" w:rsidR="007370CB" w:rsidRPr="007370CB" w:rsidRDefault="007370CB" w:rsidP="007370CB">
      <w:pPr>
        <w:spacing w:after="0" w:line="360" w:lineRule="auto"/>
        <w:jc w:val="both"/>
        <w:textAlignment w:val="baseline"/>
        <w:rPr>
          <w:rFonts w:ascii="Times New Roman" w:eastAsia="Times New Roman" w:hAnsi="Times New Roman" w:cs="Times New Roman"/>
          <w:color w:val="000000" w:themeColor="text1"/>
          <w:sz w:val="24"/>
          <w:szCs w:val="24"/>
        </w:rPr>
      </w:pPr>
      <w:r w:rsidRPr="007370CB">
        <w:rPr>
          <w:rFonts w:ascii="Times New Roman" w:eastAsia="Times New Roman" w:hAnsi="Times New Roman" w:cs="Times New Roman"/>
          <w:color w:val="000000" w:themeColor="text1"/>
          <w:sz w:val="24"/>
          <w:szCs w:val="24"/>
        </w:rPr>
        <w:t>2.Duminică G., Ivasiuc A., (coord</w:t>
      </w:r>
      <w:r w:rsidRPr="007370CB">
        <w:rPr>
          <w:rFonts w:ascii="Times New Roman" w:eastAsia="Times New Roman" w:hAnsi="Times New Roman" w:cs="Times New Roman"/>
          <w:i/>
          <w:color w:val="000000" w:themeColor="text1"/>
          <w:sz w:val="24"/>
          <w:szCs w:val="24"/>
        </w:rPr>
        <w:t>.), O şcoală pentru toţi. Accesul copiilor romi la o educaţie de calitate. Raport de cercetare.</w:t>
      </w:r>
      <w:r w:rsidRPr="007370CB">
        <w:rPr>
          <w:rFonts w:ascii="Times New Roman" w:eastAsia="Times New Roman" w:hAnsi="Times New Roman" w:cs="Times New Roman"/>
          <w:color w:val="000000" w:themeColor="text1"/>
          <w:sz w:val="24"/>
          <w:szCs w:val="24"/>
        </w:rPr>
        <w:t xml:space="preserve"> Editura Vanemonde, Bucureşti, 2010. </w:t>
      </w:r>
    </w:p>
    <w:p w14:paraId="6028C990" w14:textId="77777777" w:rsidR="007370CB" w:rsidRPr="007370CB" w:rsidRDefault="007370CB" w:rsidP="007370CB">
      <w:pPr>
        <w:spacing w:line="360" w:lineRule="auto"/>
        <w:jc w:val="both"/>
        <w:rPr>
          <w:rFonts w:ascii="Times New Roman" w:hAnsi="Times New Roman" w:cs="Times New Roman"/>
          <w:color w:val="000000" w:themeColor="text1"/>
          <w:sz w:val="24"/>
          <w:szCs w:val="24"/>
        </w:rPr>
      </w:pPr>
    </w:p>
    <w:p w14:paraId="17C9728E" w14:textId="77777777" w:rsidR="004E153B" w:rsidRPr="007370CB" w:rsidRDefault="004E153B" w:rsidP="007370CB">
      <w:pPr>
        <w:spacing w:line="360" w:lineRule="auto"/>
        <w:rPr>
          <w:sz w:val="24"/>
          <w:szCs w:val="24"/>
        </w:rPr>
      </w:pPr>
    </w:p>
    <w:sectPr w:rsidR="004E153B" w:rsidRPr="007370CB" w:rsidSect="007370CB">
      <w:pgSz w:w="12240" w:h="15840"/>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A83C63"/>
    <w:multiLevelType w:val="multilevel"/>
    <w:tmpl w:val="E73A54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949"/>
    <w:rsid w:val="0026785F"/>
    <w:rsid w:val="002D4189"/>
    <w:rsid w:val="004E153B"/>
    <w:rsid w:val="007370CB"/>
    <w:rsid w:val="00840949"/>
    <w:rsid w:val="00BF7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9725E"/>
  <w15:docId w15:val="{CD0B2617-BF3D-46FD-890D-CC070467C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370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1259</Words>
  <Characters>7178</Characters>
  <Application>Microsoft Office Word</Application>
  <DocSecurity>0</DocSecurity>
  <Lines>59</Lines>
  <Paragraphs>16</Paragraphs>
  <ScaleCrop>false</ScaleCrop>
  <Company/>
  <LinksUpToDate>false</LinksUpToDate>
  <CharactersWithSpaces>8421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garofita</dc:creator>
  <cp:keywords/>
  <dc:description/>
  <cp:lastModifiedBy>adriana istrate</cp:lastModifiedBy>
  <cp:revision>2</cp:revision>
  <dcterms:created xsi:type="dcterms:W3CDTF">2020-02-28T16:23:00Z</dcterms:created>
  <dcterms:modified xsi:type="dcterms:W3CDTF">2020-02-28T16:23:00Z</dcterms:modified>
</cp:coreProperties>
</file>