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1D8CD" w14:textId="7AE02BE9" w:rsidR="00111E41" w:rsidRPr="00111E41" w:rsidRDefault="00111E41" w:rsidP="003F3CE1">
      <w:pPr>
        <w:spacing w:line="360" w:lineRule="auto"/>
        <w:jc w:val="center"/>
        <w:rPr>
          <w:rFonts w:ascii="Times New Roman" w:hAnsi="Times New Roman" w:cs="Times New Roman"/>
          <w:b/>
          <w:sz w:val="28"/>
          <w:szCs w:val="28"/>
          <w:shd w:val="clear" w:color="auto" w:fill="FFFFFF"/>
          <w:lang w:val="ro-RO"/>
        </w:rPr>
      </w:pPr>
      <w:bookmarkStart w:id="0" w:name="_GoBack"/>
      <w:bookmarkEnd w:id="0"/>
      <w:r w:rsidRPr="00111E41">
        <w:rPr>
          <w:rFonts w:ascii="Times New Roman" w:hAnsi="Times New Roman" w:cs="Times New Roman"/>
          <w:b/>
          <w:sz w:val="28"/>
          <w:szCs w:val="28"/>
          <w:shd w:val="clear" w:color="auto" w:fill="FFFFFF"/>
        </w:rPr>
        <w:t>RECONSTRUC</w:t>
      </w:r>
      <w:r w:rsidRPr="00111E41">
        <w:rPr>
          <w:rFonts w:ascii="Times New Roman" w:hAnsi="Times New Roman" w:cs="Times New Roman"/>
          <w:b/>
          <w:sz w:val="28"/>
          <w:szCs w:val="28"/>
          <w:shd w:val="clear" w:color="auto" w:fill="FFFFFF"/>
          <w:lang w:val="ro-RO"/>
        </w:rPr>
        <w:t>ȚIA EUROPEANĂ A EDUCAȚIEI</w:t>
      </w:r>
    </w:p>
    <w:p w14:paraId="05017C4A" w14:textId="60FEDB9F" w:rsidR="00111E41" w:rsidRPr="00111E41" w:rsidRDefault="00111E41" w:rsidP="003F3CE1">
      <w:pPr>
        <w:spacing w:line="360" w:lineRule="auto"/>
        <w:jc w:val="right"/>
        <w:rPr>
          <w:rFonts w:ascii="Times New Roman" w:hAnsi="Times New Roman" w:cs="Times New Roman"/>
          <w:b/>
          <w:sz w:val="24"/>
          <w:szCs w:val="24"/>
          <w:shd w:val="clear" w:color="auto" w:fill="FFFFFF"/>
          <w:lang w:val="ro-RO"/>
        </w:rPr>
      </w:pPr>
      <w:r w:rsidRPr="00111E41">
        <w:rPr>
          <w:rFonts w:ascii="Times New Roman" w:hAnsi="Times New Roman" w:cs="Times New Roman"/>
          <w:b/>
          <w:sz w:val="24"/>
          <w:szCs w:val="24"/>
          <w:shd w:val="clear" w:color="auto" w:fill="FFFFFF"/>
          <w:lang w:val="ro-RO"/>
        </w:rPr>
        <w:t>PROF. ÎNV. PRIMAR: MARTIN RAMONA NICOLETA</w:t>
      </w:r>
    </w:p>
    <w:p w14:paraId="2C3C3C3A" w14:textId="319306E5" w:rsidR="00111E41" w:rsidRDefault="00111E41" w:rsidP="003F3CE1">
      <w:pPr>
        <w:spacing w:line="360" w:lineRule="auto"/>
        <w:jc w:val="right"/>
        <w:rPr>
          <w:rFonts w:ascii="Times New Roman" w:hAnsi="Times New Roman" w:cs="Times New Roman"/>
          <w:b/>
          <w:sz w:val="24"/>
          <w:szCs w:val="24"/>
          <w:shd w:val="clear" w:color="auto" w:fill="FFFFFF"/>
          <w:lang w:val="ro-RO"/>
        </w:rPr>
      </w:pPr>
      <w:r w:rsidRPr="00111E41">
        <w:rPr>
          <w:rFonts w:ascii="Times New Roman" w:hAnsi="Times New Roman" w:cs="Times New Roman"/>
          <w:b/>
          <w:sz w:val="24"/>
          <w:szCs w:val="24"/>
          <w:shd w:val="clear" w:color="auto" w:fill="FFFFFF"/>
          <w:lang w:val="ro-RO"/>
        </w:rPr>
        <w:t>ȘCOALA GIMNAZIALĂ ”RĂDUCANU ROSETTI” CĂIUȚI, BACĂU</w:t>
      </w:r>
    </w:p>
    <w:p w14:paraId="707C5728" w14:textId="77777777" w:rsidR="00111E41" w:rsidRPr="00111E41" w:rsidRDefault="00111E41" w:rsidP="003F3CE1">
      <w:pPr>
        <w:spacing w:line="360" w:lineRule="auto"/>
        <w:jc w:val="both"/>
        <w:rPr>
          <w:rFonts w:ascii="Times New Roman" w:hAnsi="Times New Roman" w:cs="Times New Roman"/>
          <w:b/>
          <w:sz w:val="24"/>
          <w:szCs w:val="24"/>
          <w:shd w:val="clear" w:color="auto" w:fill="FFFFFF"/>
          <w:lang w:val="ro-RO"/>
        </w:rPr>
      </w:pPr>
    </w:p>
    <w:p w14:paraId="0984BFC4" w14:textId="24FC99A0" w:rsidR="003F3CE1" w:rsidRPr="003F3CE1" w:rsidRDefault="003F3CE1" w:rsidP="003F3CE1">
      <w:pPr>
        <w:spacing w:line="360" w:lineRule="auto"/>
        <w:jc w:val="both"/>
        <w:rPr>
          <w:rFonts w:ascii="Times New Roman" w:hAnsi="Times New Roman" w:cs="Times New Roman"/>
          <w:sz w:val="24"/>
          <w:szCs w:val="24"/>
          <w:shd w:val="clear" w:color="auto" w:fill="FFFFFF"/>
          <w:lang w:val="ro-RO"/>
        </w:rPr>
      </w:pPr>
      <w:r>
        <w:rPr>
          <w:rFonts w:ascii="Times New Roman" w:hAnsi="Times New Roman" w:cs="Times New Roman"/>
          <w:sz w:val="24"/>
          <w:szCs w:val="24"/>
          <w:shd w:val="clear" w:color="auto" w:fill="FFFFFF"/>
          <w:lang w:val="ro-RO"/>
        </w:rPr>
        <w:tab/>
      </w:r>
      <w:r w:rsidRPr="003F3CE1">
        <w:rPr>
          <w:rFonts w:ascii="Times New Roman" w:hAnsi="Times New Roman" w:cs="Times New Roman"/>
          <w:sz w:val="24"/>
          <w:szCs w:val="24"/>
          <w:shd w:val="clear" w:color="auto" w:fill="FFFFFF"/>
          <w:lang w:val="ro-RO"/>
        </w:rPr>
        <w:t>Viitorul Europei depinde de toate ţările sale. Ele au ca scop comun să construiască o Europă prosperă, în care să respecte identitatea fiecărui popor (limba, cultura, credinţa, tradiţiile)</w:t>
      </w:r>
      <w:r>
        <w:rPr>
          <w:rFonts w:ascii="Times New Roman" w:hAnsi="Times New Roman" w:cs="Times New Roman"/>
          <w:sz w:val="24"/>
          <w:szCs w:val="24"/>
          <w:shd w:val="clear" w:color="auto" w:fill="FFFFFF"/>
          <w:lang w:val="ro-RO"/>
        </w:rPr>
        <w:t>.</w:t>
      </w:r>
      <w:r w:rsidR="00111E41">
        <w:rPr>
          <w:rFonts w:ascii="Times New Roman" w:hAnsi="Times New Roman" w:cs="Times New Roman"/>
          <w:sz w:val="24"/>
          <w:szCs w:val="24"/>
          <w:shd w:val="clear" w:color="auto" w:fill="FFFFFF"/>
        </w:rPr>
        <w:tab/>
      </w:r>
    </w:p>
    <w:p w14:paraId="4AE192FE" w14:textId="77777777" w:rsidR="003F3CE1" w:rsidRDefault="003F3CE1" w:rsidP="003F3CE1">
      <w:pPr>
        <w:spacing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b/>
      </w:r>
      <w:r w:rsidR="0051619D" w:rsidRPr="00111E41">
        <w:rPr>
          <w:rFonts w:ascii="Times New Roman" w:hAnsi="Times New Roman" w:cs="Times New Roman"/>
          <w:sz w:val="24"/>
          <w:szCs w:val="24"/>
          <w:shd w:val="clear" w:color="auto" w:fill="FFFFFF"/>
        </w:rPr>
        <w:t>Dincolo de o Europă culturală, economică şi politică există o Europă educaţională. Mai mult chiar, se poate spune că valoarea europeană înseamnă în primul rând o schimbare de atitudine, mentalitate şi competenţe. Profesorul european se implica în activitatea didactică cu întreaga sa personalitate,</w:t>
      </w:r>
      <w:r>
        <w:rPr>
          <w:rFonts w:ascii="Times New Roman" w:hAnsi="Times New Roman" w:cs="Times New Roman"/>
          <w:sz w:val="24"/>
          <w:szCs w:val="24"/>
          <w:shd w:val="clear" w:color="auto" w:fill="FFFFFF"/>
        </w:rPr>
        <w:t xml:space="preserve"> </w:t>
      </w:r>
    </w:p>
    <w:p w14:paraId="7D51171B" w14:textId="7310D43F" w:rsidR="0051619D" w:rsidRPr="008F3052" w:rsidRDefault="003F3CE1" w:rsidP="003F3CE1">
      <w:pPr>
        <w:spacing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b/>
      </w:r>
      <w:r w:rsidRPr="003F3CE1">
        <w:rPr>
          <w:rFonts w:ascii="Times New Roman" w:hAnsi="Times New Roman" w:cs="Times New Roman"/>
          <w:sz w:val="24"/>
          <w:szCs w:val="24"/>
          <w:shd w:val="clear" w:color="auto" w:fill="FFFFFF"/>
        </w:rPr>
        <w:t>Viaţa de cadru didactic european înseamnă în primul rând să înveţi şi să-ţi dezvolţi permanent cunoştinţele teoretice şi practice în domeniul educaţiei, să ai acces la informaţii cât mai interesante şi cât mai variate, participarea la conferinţe şi dezbateri, naţionale şi internaţionale, pe diverse teme şi contribuţie la promovarea strategiilor şi metodelor de predare activă şi la dezvoltarea interesului elevilor pentru cunoaşterea şi înţelegerea valorilor europene.</w:t>
      </w:r>
      <w:r>
        <w:rPr>
          <w:rFonts w:ascii="Times New Roman" w:hAnsi="Times New Roman" w:cs="Times New Roman"/>
          <w:sz w:val="24"/>
          <w:szCs w:val="24"/>
        </w:rPr>
        <w:t xml:space="preserve"> </w:t>
      </w:r>
    </w:p>
    <w:p w14:paraId="6A853D20" w14:textId="5FD109D5" w:rsidR="0051619D" w:rsidRPr="00111E41" w:rsidRDefault="003F3CE1"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1619D" w:rsidRPr="00111E41">
        <w:rPr>
          <w:rFonts w:ascii="Times New Roman" w:hAnsi="Times New Roman" w:cs="Times New Roman"/>
          <w:sz w:val="24"/>
          <w:szCs w:val="24"/>
        </w:rPr>
        <w:t>Profesorul european se implică în activitatea didactică cu întreaga sa personalitate, investeşte afectiv, îşi împărtăşeşte experienţa cognitivă şi de viaţa elevilor săi, stabilind anumite raporturi, anumite relaţii cu aceştia, care depind atât de structura sa de personalitate şi de stilul de conducere a activităţii educative, cât şi de trăsăturile individuale şi de grup ale elevilor. Cel care se hotărăşte să urmeze o cariera didactică trebuie să poarte, înainte de a se înscrie la facultate, o discuţie cu el însuşi, pentru a se verifica dacă poate face faţă cerinţelor profesiei. În primul rând, constată dacă este conştient de importanţa profesiei, pentru că a fi profesor înseamnă să te dedici celor pe care-i educi, să ai sentimente pozitive faţă de ei, să le oferi dragostea şi respectul tău, să fii conştient că le influenţezi viaţa şi eşti răspunzător pentru asta în faţa lor, a părinţilor, a societăţii.</w:t>
      </w:r>
    </w:p>
    <w:p w14:paraId="51CE6EE8" w14:textId="717318AD" w:rsidR="0051619D" w:rsidRPr="00111E41" w:rsidRDefault="003F3CE1"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1619D" w:rsidRPr="00111E41">
        <w:rPr>
          <w:rFonts w:ascii="Times New Roman" w:hAnsi="Times New Roman" w:cs="Times New Roman"/>
          <w:sz w:val="24"/>
          <w:szCs w:val="24"/>
        </w:rPr>
        <w:t>Un alt aspect se referă la formarea elevilor pentru viaţă. Un profesor adevărat nu se gândeşte numai la stăpânirea disciplinei lui, la felul în care elevul răspunde la lecţie, ci, în primul rând, la felul în care el foloseşte în mod independent ceea ce profesorul l-a învăţat.</w:t>
      </w:r>
    </w:p>
    <w:p w14:paraId="2AA037B1" w14:textId="18E4F687" w:rsidR="0051619D" w:rsidRPr="00111E41" w:rsidRDefault="003F3CE1"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t>A</w:t>
      </w:r>
      <w:r w:rsidR="0051619D" w:rsidRPr="00111E41">
        <w:rPr>
          <w:rFonts w:ascii="Times New Roman" w:hAnsi="Times New Roman" w:cs="Times New Roman"/>
          <w:sz w:val="24"/>
          <w:szCs w:val="24"/>
        </w:rPr>
        <w:t>fi profesor european, presupune a promova  strategii şi metode de predare activă şi a dezvolta interesul  elevilor pentru cunoașterea şi înțelegerea valorilor europene.</w:t>
      </w:r>
      <w:r>
        <w:rPr>
          <w:rFonts w:ascii="Times New Roman" w:hAnsi="Times New Roman" w:cs="Times New Roman"/>
          <w:sz w:val="24"/>
          <w:szCs w:val="24"/>
        </w:rPr>
        <w:t xml:space="preserve"> </w:t>
      </w:r>
      <w:r w:rsidR="0051619D" w:rsidRPr="00111E41">
        <w:rPr>
          <w:rFonts w:ascii="Times New Roman" w:hAnsi="Times New Roman" w:cs="Times New Roman"/>
          <w:sz w:val="24"/>
          <w:szCs w:val="24"/>
        </w:rPr>
        <w:t xml:space="preserve">Acest lucru constă în realizarea unor proiecte de lecție, care să  evidențieze valorile europene şi suprapunerea lor peste cele româneşti. În concepția profesorului european, pentru  declanșarea resorturilor interne ce susțin </w:t>
      </w:r>
      <w:r w:rsidR="0051619D" w:rsidRPr="00111E41">
        <w:rPr>
          <w:rFonts w:ascii="Times New Roman" w:hAnsi="Times New Roman" w:cs="Times New Roman"/>
          <w:sz w:val="24"/>
          <w:szCs w:val="24"/>
        </w:rPr>
        <w:lastRenderedPageBreak/>
        <w:t>efortul de învățare al elevilor este esențială utilizarea tehnologiei, fiind catalizată ca nevoia de cunoaștere, de explorare, de descoperire. Instruirea asistată de calculator este o metodă modernă și inovatoare în învățământul românesc, ce are la bază dezvoltarea utilizării tehnologiei, în raport cu realizarea idealului educațional, întemeiat pe tradițiile umaniste constând în dezvoltarea liberă și armonioasă a individualității umane, în formarea personalității autonome și creative.</w:t>
      </w:r>
    </w:p>
    <w:p w14:paraId="5F855059" w14:textId="2755470F" w:rsidR="0051619D" w:rsidRPr="00111E41"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1619D" w:rsidRPr="00111E41">
        <w:rPr>
          <w:rFonts w:ascii="Times New Roman" w:hAnsi="Times New Roman" w:cs="Times New Roman"/>
          <w:sz w:val="24"/>
          <w:szCs w:val="24"/>
        </w:rPr>
        <w:t>În ceea ce priveşte impactul general al utilizării calculatorului la nivelul elevilor, profesorii sunt de părere că acesta este pozitiv, atât la nivel de grup, cât şi individual; elevii au un interes mai mare de a învăţa utilizând calculatorul la şcoală. Se observă o concentrare mai bună a elevilor și se  remarcă lucrul în echipă şi favorizarea dezvoltării competenţelor de cooperare. Acest efect al tehnologiei de creştere a motivaţiei şi de atragere a elevilor către învăţare, explorare şi descoperirea cunoaşterii se face remarcat pentru toate materiile din programele şcolare.</w:t>
      </w:r>
    </w:p>
    <w:p w14:paraId="18685860" w14:textId="0D93D6A8" w:rsidR="0051619D" w:rsidRPr="00111E41"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1619D" w:rsidRPr="00111E41">
        <w:rPr>
          <w:rFonts w:ascii="Times New Roman" w:hAnsi="Times New Roman" w:cs="Times New Roman"/>
          <w:sz w:val="24"/>
          <w:szCs w:val="24"/>
        </w:rPr>
        <w:t xml:space="preserve">Elevii se bucură şi de răsplata de a lucra împreună cu colegii de clasă pentru a finaliza proiecte de grup, dezvoltându-şi abilităţi practice de colaborare şi lucru în echipă, care ulterior vor fi relevante pentru locul de muncă. Aceștia au competenţe mai bune de rezolvare de probleme şi şi-au îmbunătăţit capacitatea de lucru în echipă. De asemenea, deţinerea de cunoştinţe de operare a calculatorului îi pregăteşte pe elevi mai bine pentru viitoarea lor carieră profesională. Tot în măsura în care au acces la tehnologie în clasă, profesorii  consideră că această  metodă de predare, asistată de computer, este în mod cert mai eficientă. Accent pe activitățile ludice; jocul şi activităţile ludice sunt instrumentele de lucru în metoda animaţiei socio-educative; ceea ce se poate spune despre aceasta metodă este faptul că jocul este o activitate plăcută, voluntară, cu reguli mai mult sau mai puţin stricte, activitate în cadrul căreia participanţii se simt liberi, îşi explorează şi îşi pun în valoare abilităţile cunoscute şi mai puţin cunoscute, propria ființă. </w:t>
      </w:r>
    </w:p>
    <w:p w14:paraId="76131FE2" w14:textId="0DA424E1" w:rsidR="0051619D" w:rsidRPr="00111E41"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1619D" w:rsidRPr="00111E41">
        <w:rPr>
          <w:rFonts w:ascii="Times New Roman" w:hAnsi="Times New Roman" w:cs="Times New Roman"/>
          <w:sz w:val="24"/>
          <w:szCs w:val="24"/>
        </w:rPr>
        <w:t>Am urmărit numai câteva domenii ale procesului de predare-învăţare şi s-au strâns o mulţime de acţiuni pe care trebuie să le realizeze profesorul. O fi greu? O fi uşor? Răspunsul e unul singur: Nu-i uşor, dar e frumos. Sigur că răspunsul este doar pentru cei care simt ceva faţă de această carieră. Pentru cei care nu simt nimic, nici un fel de atracţie, va fi greu, dar cel mai greu va fi pentru elevii lor.</w:t>
      </w:r>
    </w:p>
    <w:p w14:paraId="56BB061B" w14:textId="2B532004" w:rsidR="0051619D" w:rsidRPr="00111E41"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1619D" w:rsidRPr="00111E41">
        <w:rPr>
          <w:rFonts w:ascii="Times New Roman" w:hAnsi="Times New Roman" w:cs="Times New Roman"/>
          <w:sz w:val="24"/>
          <w:szCs w:val="24"/>
        </w:rPr>
        <w:t xml:space="preserve">Ca profesor, ai şansa să fii părtaş, într-un mod subtil, dar cu atât mai important, la „prefacerea lumii“. Efortul continuu de „ieşire din tine“ te menţine proaspăt, în contact intim cu „tine“ . Relaţia cu </w:t>
      </w:r>
      <w:r>
        <w:rPr>
          <w:rFonts w:ascii="Times New Roman" w:hAnsi="Times New Roman" w:cs="Times New Roman"/>
          <w:sz w:val="24"/>
          <w:szCs w:val="24"/>
        </w:rPr>
        <w:t>elevii</w:t>
      </w:r>
      <w:r w:rsidR="0051619D" w:rsidRPr="00111E41">
        <w:rPr>
          <w:rFonts w:ascii="Times New Roman" w:hAnsi="Times New Roman" w:cs="Times New Roman"/>
          <w:sz w:val="24"/>
          <w:szCs w:val="24"/>
        </w:rPr>
        <w:t xml:space="preserve"> îţi transferă entuziasm,  bucurie de viaţă. Poţi fi ales ca model de viaţă, ceea ce nu-i puţin lucru pentru un om. Poţi modela caractere. Până la urmă, inconvenientul de a fi mereu pus sub lupă de ochii uneori „cruzi“, dar de cele mai multe ori obiectivi ai tinerilor este un privilegiu de a fi foarte atent la ceea ce eşti, pentru a modela ceea ce vor fi cei pentru care eşti acolo. Adică ai sentimentul unei mari responsabilităţi, care te preface continuu pe tine.</w:t>
      </w:r>
    </w:p>
    <w:p w14:paraId="5FE60DF4" w14:textId="2F000821" w:rsidR="0051619D" w:rsidRPr="00111E41"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1619D" w:rsidRPr="00111E41">
        <w:rPr>
          <w:rFonts w:ascii="Times New Roman" w:hAnsi="Times New Roman" w:cs="Times New Roman"/>
          <w:sz w:val="24"/>
          <w:szCs w:val="24"/>
        </w:rPr>
        <w:t>Câte profesii mai oferă acest privilegiu azi, când civilizaţia, în goană după a avea şi a face, a dus la o alienare tot mai mare a omului?…</w:t>
      </w:r>
    </w:p>
    <w:p w14:paraId="57670EE1" w14:textId="3EBD4BB5" w:rsidR="0051619D"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51619D" w:rsidRPr="00111E41">
        <w:rPr>
          <w:rFonts w:ascii="Times New Roman" w:hAnsi="Times New Roman" w:cs="Times New Roman"/>
          <w:sz w:val="24"/>
          <w:szCs w:val="24"/>
        </w:rPr>
        <w:t>Cei care sunt hotărâţi să îmbrăţişeze cu sufletul şi mintea această profesie sunt aşteptaţi cu braţele deschise, dar să nu uite că ceea ce au învăţat în facultate este doar începutul, profesia cere învăţare permanentă, având mereu în minte cuvintele lui Nicolae Iorga: „Un secol de trăieşti, un secol învaţă, dar nu mereu în aceeaşi clasă“.</w:t>
      </w:r>
    </w:p>
    <w:p w14:paraId="7F0E24BC" w14:textId="547000F8" w:rsidR="008F3052"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ab/>
        <w:t>Numai punând la baza întregii munci educative sentiment</w:t>
      </w:r>
      <w:r w:rsidR="00811EE0">
        <w:rPr>
          <w:rFonts w:ascii="Times New Roman" w:hAnsi="Times New Roman" w:cs="Times New Roman"/>
          <w:sz w:val="24"/>
          <w:szCs w:val="24"/>
        </w:rPr>
        <w:t>ul</w:t>
      </w:r>
      <w:r>
        <w:rPr>
          <w:rFonts w:ascii="Times New Roman" w:hAnsi="Times New Roman" w:cs="Times New Roman"/>
          <w:sz w:val="24"/>
          <w:szCs w:val="24"/>
        </w:rPr>
        <w:t xml:space="preserve"> de împlinire a datoriei, dorința sinceră de a modela cea mai impresionantă ființă pe care natura a creat-o și a înzestrat-o cu darul vorbirii, putem să contribuim la ridicarea pe o treaptă superioară a menirii pe care o avem, aceea de a forma adevărate </w:t>
      </w:r>
      <w:r w:rsidR="00811EE0">
        <w:rPr>
          <w:rFonts w:ascii="Times New Roman" w:hAnsi="Times New Roman" w:cs="Times New Roman"/>
          <w:sz w:val="24"/>
          <w:szCs w:val="24"/>
        </w:rPr>
        <w:t>caractere – valori, iubitori de neam, țară și popor.</w:t>
      </w:r>
    </w:p>
    <w:p w14:paraId="3692924B" w14:textId="300325F5" w:rsidR="008F3052" w:rsidRDefault="008F3052" w:rsidP="003F3CE1">
      <w:pPr>
        <w:spacing w:line="360" w:lineRule="auto"/>
        <w:jc w:val="both"/>
        <w:rPr>
          <w:rFonts w:ascii="Times New Roman" w:hAnsi="Times New Roman" w:cs="Times New Roman"/>
          <w:sz w:val="24"/>
          <w:szCs w:val="24"/>
        </w:rPr>
      </w:pPr>
    </w:p>
    <w:p w14:paraId="03D3F243" w14:textId="1FEFA905" w:rsidR="008F3052"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BIBLIOGRAFIE:</w:t>
      </w:r>
    </w:p>
    <w:p w14:paraId="4833F391" w14:textId="1E8FF9C8" w:rsidR="008F3052"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1.Faber, A., Mazlish, E. – Comunicarea eficientă cu copiii, Ed. Curtea Veche, București, 2002;</w:t>
      </w:r>
    </w:p>
    <w:p w14:paraId="146E2867" w14:textId="6606F7D1" w:rsidR="008F3052"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2.Law, N., Harris, R. – Copiii învață cee ace trăiesc, Ed. Humanitas, București, 2007;</w:t>
      </w:r>
    </w:p>
    <w:p w14:paraId="345E0CFB" w14:textId="1AB8CDD6" w:rsidR="008F3052" w:rsidRPr="00111E41" w:rsidRDefault="008F3052" w:rsidP="003F3CE1">
      <w:pPr>
        <w:spacing w:line="360" w:lineRule="auto"/>
        <w:jc w:val="both"/>
        <w:rPr>
          <w:rFonts w:ascii="Times New Roman" w:hAnsi="Times New Roman" w:cs="Times New Roman"/>
          <w:sz w:val="24"/>
          <w:szCs w:val="24"/>
        </w:rPr>
      </w:pPr>
      <w:r>
        <w:rPr>
          <w:rFonts w:ascii="Times New Roman" w:hAnsi="Times New Roman" w:cs="Times New Roman"/>
          <w:sz w:val="24"/>
          <w:szCs w:val="24"/>
        </w:rPr>
        <w:t>3. Popescu, E. – Cum să ne creștem copiii bine, Ed. Booklet, București, 2007.</w:t>
      </w:r>
    </w:p>
    <w:sectPr w:rsidR="008F3052" w:rsidRPr="00111E41" w:rsidSect="00111E41">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039"/>
    <w:rsid w:val="00111E41"/>
    <w:rsid w:val="00224039"/>
    <w:rsid w:val="003F3CE1"/>
    <w:rsid w:val="0051619D"/>
    <w:rsid w:val="0065350D"/>
    <w:rsid w:val="00811EE0"/>
    <w:rsid w:val="008F3052"/>
    <w:rsid w:val="00AC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5EED8"/>
  <w15:chartTrackingRefBased/>
  <w15:docId w15:val="{964FD77B-30CC-4A5B-8010-938A188C1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4847191">
      <w:bodyDiv w:val="1"/>
      <w:marLeft w:val="0"/>
      <w:marRight w:val="0"/>
      <w:marTop w:val="0"/>
      <w:marBottom w:val="0"/>
      <w:divBdr>
        <w:top w:val="none" w:sz="0" w:space="0" w:color="auto"/>
        <w:left w:val="none" w:sz="0" w:space="0" w:color="auto"/>
        <w:bottom w:val="none" w:sz="0" w:space="0" w:color="auto"/>
        <w:right w:val="none" w:sz="0" w:space="0" w:color="auto"/>
      </w:divBdr>
      <w:divsChild>
        <w:div w:id="947659268">
          <w:marLeft w:val="0"/>
          <w:marRight w:val="0"/>
          <w:marTop w:val="0"/>
          <w:marBottom w:val="0"/>
          <w:divBdr>
            <w:top w:val="none" w:sz="0" w:space="0" w:color="auto"/>
            <w:left w:val="none" w:sz="0" w:space="0" w:color="auto"/>
            <w:bottom w:val="none" w:sz="0" w:space="0" w:color="auto"/>
            <w:right w:val="none" w:sz="0" w:space="0" w:color="auto"/>
          </w:divBdr>
        </w:div>
        <w:div w:id="2030988099">
          <w:marLeft w:val="0"/>
          <w:marRight w:val="0"/>
          <w:marTop w:val="0"/>
          <w:marBottom w:val="0"/>
          <w:divBdr>
            <w:top w:val="none" w:sz="0" w:space="0" w:color="auto"/>
            <w:left w:val="none" w:sz="0" w:space="0" w:color="auto"/>
            <w:bottom w:val="none" w:sz="0" w:space="0" w:color="auto"/>
            <w:right w:val="none" w:sz="0" w:space="0" w:color="auto"/>
          </w:divBdr>
        </w:div>
      </w:divsChild>
    </w:div>
    <w:div w:id="832337582">
      <w:bodyDiv w:val="1"/>
      <w:marLeft w:val="0"/>
      <w:marRight w:val="0"/>
      <w:marTop w:val="0"/>
      <w:marBottom w:val="0"/>
      <w:divBdr>
        <w:top w:val="none" w:sz="0" w:space="0" w:color="auto"/>
        <w:left w:val="none" w:sz="0" w:space="0" w:color="auto"/>
        <w:bottom w:val="none" w:sz="0" w:space="0" w:color="auto"/>
        <w:right w:val="none" w:sz="0" w:space="0" w:color="auto"/>
      </w:divBdr>
      <w:divsChild>
        <w:div w:id="1270696852">
          <w:marLeft w:val="0"/>
          <w:marRight w:val="0"/>
          <w:marTop w:val="0"/>
          <w:marBottom w:val="0"/>
          <w:divBdr>
            <w:top w:val="none" w:sz="0" w:space="0" w:color="auto"/>
            <w:left w:val="none" w:sz="0" w:space="0" w:color="auto"/>
            <w:bottom w:val="none" w:sz="0" w:space="0" w:color="auto"/>
            <w:right w:val="none" w:sz="0" w:space="0" w:color="auto"/>
          </w:divBdr>
        </w:div>
      </w:divsChild>
    </w:div>
    <w:div w:id="1352682570">
      <w:bodyDiv w:val="1"/>
      <w:marLeft w:val="0"/>
      <w:marRight w:val="0"/>
      <w:marTop w:val="0"/>
      <w:marBottom w:val="0"/>
      <w:divBdr>
        <w:top w:val="none" w:sz="0" w:space="0" w:color="auto"/>
        <w:left w:val="none" w:sz="0" w:space="0" w:color="auto"/>
        <w:bottom w:val="none" w:sz="0" w:space="0" w:color="auto"/>
        <w:right w:val="none" w:sz="0" w:space="0" w:color="auto"/>
      </w:divBdr>
      <w:divsChild>
        <w:div w:id="1452361472">
          <w:marLeft w:val="0"/>
          <w:marRight w:val="0"/>
          <w:marTop w:val="0"/>
          <w:marBottom w:val="0"/>
          <w:divBdr>
            <w:top w:val="none" w:sz="0" w:space="0" w:color="auto"/>
            <w:left w:val="none" w:sz="0" w:space="0" w:color="auto"/>
            <w:bottom w:val="none" w:sz="0" w:space="0" w:color="auto"/>
            <w:right w:val="none" w:sz="0" w:space="0" w:color="auto"/>
          </w:divBdr>
        </w:div>
        <w:div w:id="1937057726">
          <w:marLeft w:val="0"/>
          <w:marRight w:val="0"/>
          <w:marTop w:val="0"/>
          <w:marBottom w:val="0"/>
          <w:divBdr>
            <w:top w:val="none" w:sz="0" w:space="0" w:color="auto"/>
            <w:left w:val="none" w:sz="0" w:space="0" w:color="auto"/>
            <w:bottom w:val="none" w:sz="0" w:space="0" w:color="auto"/>
            <w:right w:val="none" w:sz="0" w:space="0" w:color="auto"/>
          </w:divBdr>
        </w:div>
        <w:div w:id="9739445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1051</Words>
  <Characters>5996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Catalin</dc:creator>
  <cp:keywords/>
  <dc:description/>
  <cp:lastModifiedBy>adriana istrate</cp:lastModifiedBy>
  <cp:revision>2</cp:revision>
  <dcterms:created xsi:type="dcterms:W3CDTF">2020-02-29T08:06:00Z</dcterms:created>
  <dcterms:modified xsi:type="dcterms:W3CDTF">2020-02-29T08:06:00Z</dcterms:modified>
</cp:coreProperties>
</file>