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7F9CBF" w14:textId="77777777" w:rsidR="00B35CF7" w:rsidRPr="00504EDC" w:rsidRDefault="00B35CF7" w:rsidP="00504EDC">
      <w:pPr>
        <w:pStyle w:val="NoSpacing"/>
        <w:jc w:val="center"/>
        <w:rPr>
          <w:rFonts w:ascii="Times New Roman" w:hAnsi="Times New Roman" w:cs="Times New Roman"/>
          <w:b/>
          <w:sz w:val="28"/>
          <w:szCs w:val="28"/>
        </w:rPr>
      </w:pPr>
      <w:bookmarkStart w:id="0" w:name="_GoBack"/>
      <w:bookmarkEnd w:id="0"/>
      <w:r w:rsidRPr="00504EDC">
        <w:rPr>
          <w:rFonts w:ascii="Times New Roman" w:hAnsi="Times New Roman" w:cs="Times New Roman"/>
          <w:b/>
          <w:sz w:val="28"/>
          <w:szCs w:val="28"/>
        </w:rPr>
        <w:t>STRATEGII DE INSTRUIRE ÎN CONTEXTUL FORMĂRII COMPETENȚELOR ELEVILOR</w:t>
      </w:r>
    </w:p>
    <w:p w14:paraId="64AD07A1" w14:textId="77777777" w:rsidR="00504EDC" w:rsidRDefault="00504EDC" w:rsidP="00504EDC">
      <w:pPr>
        <w:pStyle w:val="NoSpacing"/>
        <w:jc w:val="center"/>
        <w:rPr>
          <w:rFonts w:ascii="Times New Roman" w:hAnsi="Times New Roman" w:cs="Times New Roman"/>
          <w:b/>
          <w:sz w:val="24"/>
          <w:szCs w:val="24"/>
        </w:rPr>
      </w:pPr>
    </w:p>
    <w:p w14:paraId="5D0A86D3" w14:textId="77777777" w:rsidR="00504EDC" w:rsidRDefault="00504EDC" w:rsidP="00504EDC">
      <w:pPr>
        <w:pStyle w:val="NoSpacing"/>
        <w:jc w:val="right"/>
        <w:rPr>
          <w:rFonts w:ascii="Times New Roman" w:hAnsi="Times New Roman" w:cs="Times New Roman"/>
          <w:b/>
          <w:sz w:val="24"/>
          <w:szCs w:val="24"/>
        </w:rPr>
      </w:pPr>
      <w:r>
        <w:rPr>
          <w:rFonts w:ascii="Times New Roman" w:hAnsi="Times New Roman" w:cs="Times New Roman"/>
          <w:b/>
          <w:sz w:val="24"/>
          <w:szCs w:val="24"/>
        </w:rPr>
        <w:t>Prof. înv. primar Marcu Dragoș Adinel</w:t>
      </w:r>
    </w:p>
    <w:p w14:paraId="77E33699" w14:textId="77777777" w:rsidR="00504EDC" w:rsidRDefault="00504EDC" w:rsidP="00504EDC">
      <w:pPr>
        <w:pStyle w:val="NoSpacing"/>
        <w:jc w:val="right"/>
        <w:rPr>
          <w:rFonts w:ascii="Times New Roman" w:hAnsi="Times New Roman" w:cs="Times New Roman"/>
          <w:b/>
          <w:sz w:val="24"/>
          <w:szCs w:val="24"/>
        </w:rPr>
      </w:pPr>
      <w:r>
        <w:rPr>
          <w:rFonts w:ascii="Times New Roman" w:hAnsi="Times New Roman" w:cs="Times New Roman"/>
          <w:b/>
          <w:sz w:val="24"/>
          <w:szCs w:val="24"/>
        </w:rPr>
        <w:t>Școala Gimnazială Giuvărăști, Jud. Olt</w:t>
      </w:r>
    </w:p>
    <w:p w14:paraId="62B285A3" w14:textId="77777777" w:rsidR="00B35CF7" w:rsidRDefault="00B35CF7" w:rsidP="00B35CF7">
      <w:pPr>
        <w:pStyle w:val="NoSpacing"/>
        <w:jc w:val="center"/>
        <w:rPr>
          <w:rFonts w:ascii="Times New Roman" w:hAnsi="Times New Roman" w:cs="Times New Roman"/>
          <w:b/>
          <w:sz w:val="24"/>
          <w:szCs w:val="24"/>
        </w:rPr>
      </w:pPr>
    </w:p>
    <w:p w14:paraId="75BDBA5E" w14:textId="77777777" w:rsidR="00B35CF7" w:rsidRDefault="00B35CF7" w:rsidP="00B35CF7">
      <w:pPr>
        <w:pStyle w:val="NoSpacing"/>
        <w:jc w:val="center"/>
        <w:rPr>
          <w:rFonts w:ascii="Times New Roman" w:hAnsi="Times New Roman" w:cs="Times New Roman"/>
          <w:sz w:val="24"/>
          <w:szCs w:val="24"/>
        </w:rPr>
      </w:pPr>
    </w:p>
    <w:p w14:paraId="0AA3A788" w14:textId="77777777" w:rsidR="00B35CF7" w:rsidRPr="0046267D" w:rsidRDefault="00B35CF7" w:rsidP="00B35CF7">
      <w:pPr>
        <w:pStyle w:val="NoSpacing"/>
        <w:rPr>
          <w:rFonts w:ascii="Times New Roman" w:hAnsi="Times New Roman" w:cs="Times New Roman"/>
          <w:b/>
          <w:i/>
          <w:u w:val="single"/>
        </w:rPr>
      </w:pPr>
      <w:r w:rsidRPr="0046267D">
        <w:rPr>
          <w:rFonts w:ascii="Times New Roman" w:hAnsi="Times New Roman" w:cs="Times New Roman"/>
          <w:b/>
          <w:i/>
          <w:u w:val="single"/>
        </w:rPr>
        <w:t>SISTEMUL INTEGRATOR AL INSTRUIRII PE COMPETENȚE</w:t>
      </w:r>
    </w:p>
    <w:p w14:paraId="435EB7CA" w14:textId="77777777" w:rsidR="00B35CF7" w:rsidRDefault="00B35CF7" w:rsidP="00B35CF7">
      <w:pPr>
        <w:pStyle w:val="NoSpacing"/>
        <w:ind w:left="360"/>
        <w:jc w:val="both"/>
        <w:rPr>
          <w:rFonts w:ascii="Times New Roman" w:hAnsi="Times New Roman" w:cs="Times New Roman"/>
          <w:b/>
          <w:sz w:val="24"/>
          <w:szCs w:val="24"/>
        </w:rPr>
      </w:pPr>
    </w:p>
    <w:p w14:paraId="23BDA0BE" w14:textId="77777777" w:rsidR="00B35CF7" w:rsidRPr="006B38F6" w:rsidRDefault="00B35CF7" w:rsidP="00B35CF7">
      <w:pPr>
        <w:pStyle w:val="NoSpacing"/>
        <w:ind w:left="360"/>
        <w:jc w:val="both"/>
        <w:rPr>
          <w:rFonts w:ascii="Times New Roman" w:hAnsi="Times New Roman" w:cs="Times New Roman"/>
          <w:b/>
        </w:rPr>
      </w:pPr>
    </w:p>
    <w:p w14:paraId="3CCC6321"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rPr>
        <w:t xml:space="preserve">Introducerea domeniilor de competenţe – cheie şi a competenţelor curriculum-ului şcolar (competenţe generale şi competenţe specifice) oferă posibilitatea renovării substanţiale a procesului educaţional. După cum este cunoscut, principalele obiecţii aduse instruirii tradiţionale se pot rezuma la următoarele idei:  </w:t>
      </w:r>
    </w:p>
    <w:p w14:paraId="0803B51F" w14:textId="77777777" w:rsidR="00B35CF7" w:rsidRPr="006B38F6" w:rsidRDefault="00B35CF7" w:rsidP="00B35CF7">
      <w:pPr>
        <w:pStyle w:val="NoSpacing"/>
        <w:numPr>
          <w:ilvl w:val="0"/>
          <w:numId w:val="6"/>
        </w:numPr>
        <w:jc w:val="both"/>
        <w:rPr>
          <w:rFonts w:ascii="Times New Roman" w:hAnsi="Times New Roman" w:cs="Times New Roman"/>
          <w:i/>
        </w:rPr>
      </w:pPr>
      <w:r w:rsidRPr="006B38F6">
        <w:rPr>
          <w:rFonts w:ascii="Times New Roman" w:hAnsi="Times New Roman" w:cs="Times New Roman"/>
          <w:i/>
        </w:rPr>
        <w:t xml:space="preserve">caracterul exagerat al prezenţei conţinuturilor în procesul de predare; </w:t>
      </w:r>
    </w:p>
    <w:p w14:paraId="1148085B" w14:textId="77777777" w:rsidR="00B35CF7" w:rsidRPr="006B38F6" w:rsidRDefault="00B35CF7" w:rsidP="00B35CF7">
      <w:pPr>
        <w:pStyle w:val="NoSpacing"/>
        <w:numPr>
          <w:ilvl w:val="0"/>
          <w:numId w:val="6"/>
        </w:numPr>
        <w:jc w:val="both"/>
        <w:rPr>
          <w:rFonts w:ascii="Times New Roman" w:hAnsi="Times New Roman" w:cs="Times New Roman"/>
          <w:i/>
        </w:rPr>
      </w:pPr>
      <w:r w:rsidRPr="006B38F6">
        <w:rPr>
          <w:rFonts w:ascii="Times New Roman" w:hAnsi="Times New Roman" w:cs="Times New Roman"/>
          <w:i/>
        </w:rPr>
        <w:t xml:space="preserve">utilizarea unor informaţii supradimensionate, cu caracter descriptiv, frecvent învechite şi, în general, a supraîncărcării învăţării cu elemente de relevanţă minimală; </w:t>
      </w:r>
    </w:p>
    <w:p w14:paraId="13755757" w14:textId="77777777" w:rsidR="00B35CF7" w:rsidRPr="006B38F6" w:rsidRDefault="00B35CF7" w:rsidP="00B35CF7">
      <w:pPr>
        <w:pStyle w:val="NoSpacing"/>
        <w:numPr>
          <w:ilvl w:val="0"/>
          <w:numId w:val="6"/>
        </w:numPr>
        <w:jc w:val="both"/>
        <w:rPr>
          <w:rFonts w:ascii="Times New Roman" w:hAnsi="Times New Roman" w:cs="Times New Roman"/>
          <w:i/>
        </w:rPr>
      </w:pPr>
      <w:r w:rsidRPr="006B38F6">
        <w:rPr>
          <w:rFonts w:ascii="Times New Roman" w:hAnsi="Times New Roman" w:cs="Times New Roman"/>
          <w:i/>
        </w:rPr>
        <w:t xml:space="preserve">utilizarea unor metode de predare cronofage şi cu eficienţă redusă (scrisul pe tablă, dictatul lecţiei); </w:t>
      </w:r>
    </w:p>
    <w:p w14:paraId="17A454A3" w14:textId="77777777" w:rsidR="00B35CF7" w:rsidRPr="006B38F6" w:rsidRDefault="00B35CF7" w:rsidP="00B35CF7">
      <w:pPr>
        <w:pStyle w:val="NoSpacing"/>
        <w:numPr>
          <w:ilvl w:val="0"/>
          <w:numId w:val="6"/>
        </w:numPr>
        <w:jc w:val="both"/>
        <w:rPr>
          <w:rFonts w:ascii="Times New Roman" w:hAnsi="Times New Roman" w:cs="Times New Roman"/>
          <w:i/>
        </w:rPr>
      </w:pPr>
      <w:r w:rsidRPr="006B38F6">
        <w:rPr>
          <w:rFonts w:ascii="Times New Roman" w:hAnsi="Times New Roman" w:cs="Times New Roman"/>
          <w:i/>
        </w:rPr>
        <w:t xml:space="preserve">caracterul amorf, nediferenţiat al instruirii; </w:t>
      </w:r>
    </w:p>
    <w:p w14:paraId="164FB541" w14:textId="77777777" w:rsidR="00B35CF7" w:rsidRPr="006B38F6" w:rsidRDefault="00B35CF7" w:rsidP="00B35CF7">
      <w:pPr>
        <w:pStyle w:val="NoSpacing"/>
        <w:numPr>
          <w:ilvl w:val="0"/>
          <w:numId w:val="6"/>
        </w:numPr>
        <w:jc w:val="both"/>
        <w:rPr>
          <w:rFonts w:ascii="Times New Roman" w:hAnsi="Times New Roman" w:cs="Times New Roman"/>
          <w:i/>
        </w:rPr>
      </w:pPr>
      <w:r w:rsidRPr="006B38F6">
        <w:rPr>
          <w:rFonts w:ascii="Times New Roman" w:hAnsi="Times New Roman" w:cs="Times New Roman"/>
          <w:i/>
        </w:rPr>
        <w:t xml:space="preserve">centrarea învăţării pe profesor (prin predominarea predării univoce de la profesor la elev; posibilitatea redusă de evaluare a achiziţiilor de bază şi a progresului şcolar; </w:t>
      </w:r>
    </w:p>
    <w:p w14:paraId="0AE92F65" w14:textId="77777777" w:rsidR="00B35CF7" w:rsidRPr="006B38F6" w:rsidRDefault="00B35CF7" w:rsidP="00B35CF7">
      <w:pPr>
        <w:pStyle w:val="NoSpacing"/>
        <w:numPr>
          <w:ilvl w:val="0"/>
          <w:numId w:val="6"/>
        </w:numPr>
        <w:jc w:val="both"/>
        <w:rPr>
          <w:rFonts w:ascii="Times New Roman" w:hAnsi="Times New Roman" w:cs="Times New Roman"/>
          <w:i/>
        </w:rPr>
      </w:pPr>
      <w:r w:rsidRPr="006B38F6">
        <w:rPr>
          <w:rFonts w:ascii="Times New Roman" w:hAnsi="Times New Roman" w:cs="Times New Roman"/>
          <w:i/>
        </w:rPr>
        <w:t xml:space="preserve">utilizarea neraţională a timpului de învăţare.  </w:t>
      </w:r>
    </w:p>
    <w:p w14:paraId="2ECBF2AF"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b/>
        </w:rPr>
        <w:t>Instruirea pe competenţe</w:t>
      </w:r>
      <w:r w:rsidRPr="006B38F6">
        <w:rPr>
          <w:rFonts w:ascii="Times New Roman" w:hAnsi="Times New Roman" w:cs="Times New Roman"/>
        </w:rPr>
        <w:t xml:space="preserve"> asigură, cel puţin la nivel teoretic:  </w:t>
      </w:r>
    </w:p>
    <w:p w14:paraId="6129F7DE" w14:textId="77777777" w:rsidR="00B35CF7" w:rsidRPr="006B38F6" w:rsidRDefault="00B35CF7" w:rsidP="00B35CF7">
      <w:pPr>
        <w:pStyle w:val="NoSpacing"/>
        <w:numPr>
          <w:ilvl w:val="0"/>
          <w:numId w:val="7"/>
        </w:numPr>
        <w:jc w:val="both"/>
        <w:rPr>
          <w:rFonts w:ascii="Times New Roman" w:hAnsi="Times New Roman" w:cs="Times New Roman"/>
          <w:i/>
        </w:rPr>
      </w:pPr>
      <w:r w:rsidRPr="006B38F6">
        <w:rPr>
          <w:rFonts w:ascii="Times New Roman" w:hAnsi="Times New Roman" w:cs="Times New Roman"/>
          <w:i/>
        </w:rPr>
        <w:t xml:space="preserve">centrarea instruirii pe finalităţi precise şi pe subiectul învăţării; </w:t>
      </w:r>
    </w:p>
    <w:p w14:paraId="2216E6C0" w14:textId="77777777" w:rsidR="00B35CF7" w:rsidRPr="006B38F6" w:rsidRDefault="00B35CF7" w:rsidP="00B35CF7">
      <w:pPr>
        <w:pStyle w:val="NoSpacing"/>
        <w:numPr>
          <w:ilvl w:val="0"/>
          <w:numId w:val="7"/>
        </w:numPr>
        <w:jc w:val="both"/>
        <w:rPr>
          <w:rFonts w:ascii="Times New Roman" w:hAnsi="Times New Roman" w:cs="Times New Roman"/>
          <w:i/>
        </w:rPr>
      </w:pPr>
      <w:r w:rsidRPr="006B38F6">
        <w:rPr>
          <w:rFonts w:ascii="Times New Roman" w:hAnsi="Times New Roman" w:cs="Times New Roman"/>
          <w:i/>
        </w:rPr>
        <w:t xml:space="preserve">trecerea centrului de greutate din zona vehiculării conţinuturilor în zona formării competenţelor; </w:t>
      </w:r>
    </w:p>
    <w:p w14:paraId="639F2B31" w14:textId="77777777" w:rsidR="00B35CF7" w:rsidRPr="006B38F6" w:rsidRDefault="00B35CF7" w:rsidP="00B35CF7">
      <w:pPr>
        <w:pStyle w:val="NoSpacing"/>
        <w:numPr>
          <w:ilvl w:val="0"/>
          <w:numId w:val="7"/>
        </w:numPr>
        <w:jc w:val="both"/>
        <w:rPr>
          <w:rFonts w:ascii="Times New Roman" w:hAnsi="Times New Roman" w:cs="Times New Roman"/>
          <w:i/>
        </w:rPr>
      </w:pPr>
      <w:r w:rsidRPr="006B38F6">
        <w:rPr>
          <w:rFonts w:ascii="Times New Roman" w:hAnsi="Times New Roman" w:cs="Times New Roman"/>
          <w:i/>
        </w:rPr>
        <w:t xml:space="preserve">identificarea achiziţiilor de bază; </w:t>
      </w:r>
    </w:p>
    <w:p w14:paraId="6C48CFAA" w14:textId="77777777" w:rsidR="00B35CF7" w:rsidRPr="006B38F6" w:rsidRDefault="00B35CF7" w:rsidP="00B35CF7">
      <w:pPr>
        <w:pStyle w:val="NoSpacing"/>
        <w:numPr>
          <w:ilvl w:val="0"/>
          <w:numId w:val="7"/>
        </w:numPr>
        <w:jc w:val="both"/>
        <w:rPr>
          <w:rFonts w:ascii="Times New Roman" w:hAnsi="Times New Roman" w:cs="Times New Roman"/>
          <w:i/>
        </w:rPr>
      </w:pPr>
      <w:r w:rsidRPr="006B38F6">
        <w:rPr>
          <w:rFonts w:ascii="Times New Roman" w:hAnsi="Times New Roman" w:cs="Times New Roman"/>
          <w:i/>
        </w:rPr>
        <w:t xml:space="preserve">identificarea elementelor care atestă prgresul şcolar; </w:t>
      </w:r>
    </w:p>
    <w:p w14:paraId="405396EE" w14:textId="77777777" w:rsidR="00B35CF7" w:rsidRPr="006B38F6" w:rsidRDefault="00B35CF7" w:rsidP="00B35CF7">
      <w:pPr>
        <w:pStyle w:val="NoSpacing"/>
        <w:numPr>
          <w:ilvl w:val="0"/>
          <w:numId w:val="7"/>
        </w:numPr>
        <w:jc w:val="both"/>
        <w:rPr>
          <w:rFonts w:ascii="Times New Roman" w:hAnsi="Times New Roman" w:cs="Times New Roman"/>
          <w:i/>
        </w:rPr>
      </w:pPr>
      <w:r w:rsidRPr="006B38F6">
        <w:rPr>
          <w:rFonts w:ascii="Times New Roman" w:hAnsi="Times New Roman" w:cs="Times New Roman"/>
          <w:i/>
        </w:rPr>
        <w:t xml:space="preserve">proiectarea personalizată </w:t>
      </w:r>
      <w:proofErr w:type="gramStart"/>
      <w:r w:rsidRPr="006B38F6">
        <w:rPr>
          <w:rFonts w:ascii="Times New Roman" w:hAnsi="Times New Roman" w:cs="Times New Roman"/>
          <w:i/>
        </w:rPr>
        <w:t>a</w:t>
      </w:r>
      <w:proofErr w:type="gramEnd"/>
      <w:r w:rsidRPr="006B38F6">
        <w:rPr>
          <w:rFonts w:ascii="Times New Roman" w:hAnsi="Times New Roman" w:cs="Times New Roman"/>
          <w:i/>
        </w:rPr>
        <w:t xml:space="preserve"> instruirii şi construirea unor rute de învăţare individualizate.  </w:t>
      </w:r>
    </w:p>
    <w:p w14:paraId="61D21122" w14:textId="77777777" w:rsidR="00B35CF7" w:rsidRPr="006B38F6" w:rsidRDefault="00B35CF7" w:rsidP="00B35CF7">
      <w:pPr>
        <w:pStyle w:val="NoSpacing"/>
        <w:jc w:val="both"/>
        <w:rPr>
          <w:rFonts w:ascii="Times New Roman" w:hAnsi="Times New Roman" w:cs="Times New Roman"/>
        </w:rPr>
      </w:pPr>
    </w:p>
    <w:p w14:paraId="52E83C0A" w14:textId="77777777" w:rsidR="00B35CF7" w:rsidRPr="006B38F6" w:rsidRDefault="00B35CF7" w:rsidP="00B35CF7">
      <w:pPr>
        <w:pStyle w:val="NoSpacing"/>
        <w:numPr>
          <w:ilvl w:val="1"/>
          <w:numId w:val="8"/>
        </w:numPr>
        <w:jc w:val="both"/>
        <w:rPr>
          <w:rFonts w:ascii="Times New Roman" w:hAnsi="Times New Roman" w:cs="Times New Roman"/>
          <w:b/>
        </w:rPr>
      </w:pPr>
      <w:r w:rsidRPr="006B38F6">
        <w:rPr>
          <w:rFonts w:ascii="Times New Roman" w:hAnsi="Times New Roman" w:cs="Times New Roman"/>
          <w:b/>
        </w:rPr>
        <w:t xml:space="preserve">Principiile didactice şi instruirea pe competenţe  </w:t>
      </w:r>
    </w:p>
    <w:p w14:paraId="32541AAF" w14:textId="77777777" w:rsidR="00B35CF7" w:rsidRPr="006B38F6" w:rsidRDefault="00B35CF7" w:rsidP="00B35CF7">
      <w:pPr>
        <w:pStyle w:val="NoSpacing"/>
        <w:ind w:left="720"/>
        <w:jc w:val="both"/>
        <w:rPr>
          <w:rFonts w:ascii="Times New Roman" w:hAnsi="Times New Roman" w:cs="Times New Roman"/>
          <w:b/>
        </w:rPr>
      </w:pPr>
    </w:p>
    <w:p w14:paraId="5F907740"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b/>
          <w:i/>
        </w:rPr>
        <w:t>Principiile didactice sunt considerate norme care orientează organizarea procesului de învăţământ</w:t>
      </w:r>
      <w:r w:rsidRPr="006B38F6">
        <w:rPr>
          <w:rFonts w:ascii="Times New Roman" w:hAnsi="Times New Roman" w:cs="Times New Roman"/>
        </w:rPr>
        <w:t xml:space="preserve">. Deşi au un caracter general ele pot fi aplicate şi adaptate în multiple situaţii de învăţare. </w:t>
      </w:r>
    </w:p>
    <w:p w14:paraId="443BBD9F" w14:textId="77777777" w:rsidR="00B35CF7" w:rsidRDefault="00B35CF7" w:rsidP="00B35CF7">
      <w:pPr>
        <w:pStyle w:val="NoSpacing"/>
        <w:ind w:firstLine="360"/>
        <w:jc w:val="both"/>
        <w:rPr>
          <w:rFonts w:ascii="Times New Roman" w:hAnsi="Times New Roman" w:cs="Times New Roman"/>
        </w:rPr>
      </w:pPr>
    </w:p>
    <w:p w14:paraId="42E661C4" w14:textId="77777777" w:rsidR="00B35CF7" w:rsidRDefault="00B35CF7" w:rsidP="00B35CF7">
      <w:pPr>
        <w:pStyle w:val="NoSpacing"/>
        <w:ind w:firstLine="360"/>
        <w:jc w:val="both"/>
        <w:rPr>
          <w:rFonts w:ascii="Times New Roman" w:hAnsi="Times New Roman" w:cs="Times New Roman"/>
        </w:rPr>
      </w:pPr>
    </w:p>
    <w:p w14:paraId="1B41705A" w14:textId="77777777" w:rsidR="00B35CF7" w:rsidRDefault="00B35CF7" w:rsidP="00B35CF7">
      <w:pPr>
        <w:pStyle w:val="NoSpacing"/>
        <w:ind w:firstLine="360"/>
        <w:jc w:val="both"/>
        <w:rPr>
          <w:rFonts w:ascii="Times New Roman" w:hAnsi="Times New Roman" w:cs="Times New Roman"/>
        </w:rPr>
      </w:pPr>
    </w:p>
    <w:p w14:paraId="387FDF7F"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rPr>
        <w:t xml:space="preserve">Lucrările generale recente de pedagogie descriu câteva „principii” didactice cu o pronunţată tentă tradiţională şi elemente interioare transformate în „norme” mai mult terminologice. Acestea sunt: </w:t>
      </w:r>
    </w:p>
    <w:p w14:paraId="1CADEAD3"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i/>
        </w:rPr>
        <w:t xml:space="preserve">• </w:t>
      </w:r>
      <w:r w:rsidRPr="006B38F6">
        <w:rPr>
          <w:rFonts w:ascii="Times New Roman" w:hAnsi="Times New Roman" w:cs="Times New Roman"/>
          <w:b/>
          <w:i/>
        </w:rPr>
        <w:t>Principiul însuşirii conştiente şi active a cunoştinţelor</w:t>
      </w:r>
      <w:r w:rsidRPr="006B38F6">
        <w:rPr>
          <w:rFonts w:ascii="Times New Roman" w:hAnsi="Times New Roman" w:cs="Times New Roman"/>
        </w:rPr>
        <w:t xml:space="preserve">postulează ideea că, în învăţare trebuie să existe un proces activ de înţelegere şi prelucrare a datelor de informare pe schemele intelectuale anterioare, de construire a unor scheme noi, şi totodată de sesizare a relaţiilor dintre fenomene şi de stabilire a cauzalităţii. </w:t>
      </w:r>
    </w:p>
    <w:p w14:paraId="57165267" w14:textId="77777777" w:rsidR="00B35CF7" w:rsidRPr="006B38F6" w:rsidRDefault="00B35CF7" w:rsidP="00B35CF7">
      <w:pPr>
        <w:pStyle w:val="NoSpacing"/>
        <w:ind w:firstLine="360"/>
        <w:jc w:val="both"/>
        <w:rPr>
          <w:rFonts w:ascii="Times New Roman" w:hAnsi="Times New Roman" w:cs="Times New Roman"/>
          <w:i/>
        </w:rPr>
      </w:pPr>
      <w:r w:rsidRPr="006B38F6">
        <w:rPr>
          <w:rFonts w:ascii="Times New Roman" w:hAnsi="Times New Roman" w:cs="Times New Roman"/>
          <w:i/>
        </w:rPr>
        <w:t xml:space="preserve">• </w:t>
      </w:r>
      <w:r w:rsidRPr="006B38F6">
        <w:rPr>
          <w:rFonts w:ascii="Times New Roman" w:hAnsi="Times New Roman" w:cs="Times New Roman"/>
          <w:b/>
          <w:i/>
        </w:rPr>
        <w:t xml:space="preserve">Principiul intuiţiei </w:t>
      </w:r>
      <w:r w:rsidRPr="006B38F6">
        <w:rPr>
          <w:rFonts w:ascii="Times New Roman" w:hAnsi="Times New Roman" w:cs="Times New Roman"/>
        </w:rPr>
        <w:t xml:space="preserve">postulează ideea ca în învăţare elevii trebuie să aibă un suport perceptibil şi observabil în cunoaştere. Acest principiu subliniază necesitatea observării directe a fenomenelor sau </w:t>
      </w:r>
      <w:proofErr w:type="gramStart"/>
      <w:r w:rsidRPr="006B38F6">
        <w:rPr>
          <w:rFonts w:ascii="Times New Roman" w:hAnsi="Times New Roman" w:cs="Times New Roman"/>
        </w:rPr>
        <w:t>a</w:t>
      </w:r>
      <w:proofErr w:type="gramEnd"/>
      <w:r w:rsidRPr="006B38F6">
        <w:rPr>
          <w:rFonts w:ascii="Times New Roman" w:hAnsi="Times New Roman" w:cs="Times New Roman"/>
        </w:rPr>
        <w:t xml:space="preserve"> analizei unor convenţii foarte explicite şi intuitive.</w:t>
      </w:r>
    </w:p>
    <w:p w14:paraId="0E642AA3" w14:textId="77777777" w:rsidR="00B35CF7" w:rsidRPr="006B38F6" w:rsidRDefault="00B35CF7" w:rsidP="00B35CF7">
      <w:pPr>
        <w:pStyle w:val="NoSpacing"/>
        <w:ind w:firstLine="360"/>
        <w:jc w:val="both"/>
        <w:rPr>
          <w:rFonts w:ascii="Times New Roman" w:hAnsi="Times New Roman" w:cs="Times New Roman"/>
          <w:i/>
        </w:rPr>
      </w:pPr>
      <w:r w:rsidRPr="006B38F6">
        <w:rPr>
          <w:rFonts w:ascii="Times New Roman" w:hAnsi="Times New Roman" w:cs="Times New Roman"/>
          <w:i/>
        </w:rPr>
        <w:t xml:space="preserve">• </w:t>
      </w:r>
      <w:r w:rsidRPr="006B38F6">
        <w:rPr>
          <w:rFonts w:ascii="Times New Roman" w:hAnsi="Times New Roman" w:cs="Times New Roman"/>
          <w:b/>
          <w:i/>
        </w:rPr>
        <w:t>Principiul îmbinării teoriei cu practica</w:t>
      </w:r>
      <w:r w:rsidRPr="006B38F6">
        <w:rPr>
          <w:rFonts w:ascii="Times New Roman" w:hAnsi="Times New Roman" w:cs="Times New Roman"/>
        </w:rPr>
        <w:t>exprimă necesitatea de a îmbina în mod continuu însuşirea cunoştinţelor teoretice cu posibilitatea aplicării lor în practică.</w:t>
      </w:r>
    </w:p>
    <w:p w14:paraId="33C4744D"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i/>
        </w:rPr>
        <w:t xml:space="preserve">• </w:t>
      </w:r>
      <w:r w:rsidRPr="006B38F6">
        <w:rPr>
          <w:rFonts w:ascii="Times New Roman" w:hAnsi="Times New Roman" w:cs="Times New Roman"/>
          <w:b/>
          <w:i/>
        </w:rPr>
        <w:t>Principiul însuşirii temeinice a cunoştinţelor, priceperilor şi deprinderilor</w:t>
      </w:r>
      <w:r w:rsidRPr="006B38F6">
        <w:rPr>
          <w:rFonts w:ascii="Times New Roman" w:hAnsi="Times New Roman" w:cs="Times New Roman"/>
        </w:rPr>
        <w:t xml:space="preserve">postulează ideea însuşirii operaţionale ferme, eficiente a tuturor lucrurilor învăţate, într-un mod temeinic, sigur, care să reducă foarte mult perisabilitatea lor. </w:t>
      </w:r>
    </w:p>
    <w:p w14:paraId="12AE7396"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i/>
        </w:rPr>
        <w:t xml:space="preserve">• </w:t>
      </w:r>
      <w:r w:rsidRPr="006B38F6">
        <w:rPr>
          <w:rFonts w:ascii="Times New Roman" w:hAnsi="Times New Roman" w:cs="Times New Roman"/>
          <w:b/>
          <w:i/>
        </w:rPr>
        <w:t>Principiul sistematizării şi continuităţii în învăţământ</w:t>
      </w:r>
      <w:r w:rsidRPr="006B38F6">
        <w:rPr>
          <w:rFonts w:ascii="Times New Roman" w:hAnsi="Times New Roman" w:cs="Times New Roman"/>
        </w:rPr>
        <w:t xml:space="preserve">subliniază ideea unei succesiuni logice a cunoştinţelor, precum şi corelarea şi selectarea lor după însemnătatea instructiv-educativă. </w:t>
      </w:r>
    </w:p>
    <w:p w14:paraId="4994EB27"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i/>
        </w:rPr>
        <w:lastRenderedPageBreak/>
        <w:t xml:space="preserve">• </w:t>
      </w:r>
      <w:r w:rsidRPr="006B38F6">
        <w:rPr>
          <w:rFonts w:ascii="Times New Roman" w:hAnsi="Times New Roman" w:cs="Times New Roman"/>
          <w:b/>
          <w:i/>
        </w:rPr>
        <w:t>Principiul respectării particularităţilor de vârstă ale elevilor</w:t>
      </w:r>
      <w:r w:rsidRPr="006B38F6">
        <w:rPr>
          <w:rFonts w:ascii="Times New Roman" w:hAnsi="Times New Roman" w:cs="Times New Roman"/>
        </w:rPr>
        <w:t xml:space="preserve">răspunde necesităţii de a se preda conform structurilor intelectuale ale elevilor, la fiecare vârstă şi nivel de învăţământ, pentru ca însuşirea cunoştinţelor să fie eficientă. Acest principiu reprezintă o particularizare a principiului caracterului preponderent psihologic al învăţării din prima parte a şcolarităţii şi preponderent logic în ultima parte a şcolarităţii. </w:t>
      </w:r>
    </w:p>
    <w:p w14:paraId="710E10B4"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i/>
        </w:rPr>
        <w:t xml:space="preserve">• </w:t>
      </w:r>
      <w:r w:rsidRPr="006B38F6">
        <w:rPr>
          <w:rFonts w:ascii="Times New Roman" w:hAnsi="Times New Roman" w:cs="Times New Roman"/>
          <w:b/>
          <w:i/>
        </w:rPr>
        <w:t xml:space="preserve">Principiul tratării individuale </w:t>
      </w:r>
      <w:proofErr w:type="gramStart"/>
      <w:r w:rsidRPr="006B38F6">
        <w:rPr>
          <w:rFonts w:ascii="Times New Roman" w:hAnsi="Times New Roman" w:cs="Times New Roman"/>
          <w:b/>
          <w:i/>
        </w:rPr>
        <w:t>a</w:t>
      </w:r>
      <w:proofErr w:type="gramEnd"/>
      <w:r w:rsidRPr="006B38F6">
        <w:rPr>
          <w:rFonts w:ascii="Times New Roman" w:hAnsi="Times New Roman" w:cs="Times New Roman"/>
          <w:b/>
          <w:i/>
        </w:rPr>
        <w:t xml:space="preserve"> elevilor</w:t>
      </w:r>
      <w:r w:rsidRPr="006B38F6">
        <w:rPr>
          <w:rFonts w:ascii="Times New Roman" w:hAnsi="Times New Roman" w:cs="Times New Roman"/>
        </w:rPr>
        <w:t xml:space="preserve">porneşte de la premisa că trebuie să fie luat în considerare specificul individualităţii fiecărui elev, pentru ca acesta, învăţând, să-şi realizeze o dezvoltare intelectuală optimă.  </w:t>
      </w:r>
    </w:p>
    <w:p w14:paraId="43A3CBEA"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rPr>
        <w:t xml:space="preserve">În contextul instruirii pe competenţe, problematica evocată de aceste „principii” poate fi nuanţată.  </w:t>
      </w:r>
    </w:p>
    <w:p w14:paraId="7DD2BA07"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rPr>
        <w:t xml:space="preserve">Deşi „principiile didactice” au rămas aceleaşi, de mult timp, în manualele universitare şi şcolare (din cauza aerului „autoritar” şi „normativ” al acestora), este foarte evident că situaţia educaţională actuală şi dezvoltările teoretice ale psihologiei şi ştiinţelor educaţiei impun o viziune nouă asupra legitimităţii unui sistem axiomatic „tradiţional” şi a utilităţii unui referenţial modernizat. </w:t>
      </w:r>
    </w:p>
    <w:p w14:paraId="18379F92" w14:textId="77777777" w:rsidR="00B35CF7" w:rsidRPr="006B38F6" w:rsidRDefault="00B35CF7" w:rsidP="00B35CF7">
      <w:pPr>
        <w:pStyle w:val="NoSpacing"/>
        <w:ind w:left="142"/>
        <w:jc w:val="both"/>
        <w:rPr>
          <w:rFonts w:ascii="Times New Roman" w:hAnsi="Times New Roman" w:cs="Times New Roman"/>
          <w:b/>
          <w:i/>
        </w:rPr>
      </w:pPr>
      <w:r w:rsidRPr="006B38F6">
        <w:rPr>
          <w:rFonts w:ascii="Times New Roman" w:hAnsi="Times New Roman" w:cs="Times New Roman"/>
          <w:b/>
          <w:i/>
        </w:rPr>
        <w:t xml:space="preserve">Modalităţi de integrare a </w:t>
      </w:r>
      <w:proofErr w:type="gramStart"/>
      <w:r w:rsidRPr="006B38F6">
        <w:rPr>
          <w:rFonts w:ascii="Times New Roman" w:hAnsi="Times New Roman" w:cs="Times New Roman"/>
          <w:b/>
          <w:i/>
        </w:rPr>
        <w:t>curriculumului  centrat</w:t>
      </w:r>
      <w:proofErr w:type="gramEnd"/>
      <w:r w:rsidRPr="006B38F6">
        <w:rPr>
          <w:rFonts w:ascii="Times New Roman" w:hAnsi="Times New Roman" w:cs="Times New Roman"/>
          <w:b/>
          <w:i/>
        </w:rPr>
        <w:t xml:space="preserve"> pe competențe</w:t>
      </w:r>
    </w:p>
    <w:p w14:paraId="28F175CA" w14:textId="77777777" w:rsidR="00B35CF7" w:rsidRPr="006B38F6" w:rsidRDefault="00B35CF7" w:rsidP="00B35CF7">
      <w:pPr>
        <w:pStyle w:val="NoSpacing"/>
        <w:jc w:val="both"/>
        <w:rPr>
          <w:rFonts w:ascii="Times New Roman" w:hAnsi="Times New Roman" w:cs="Times New Roman"/>
          <w:b/>
          <w:i/>
        </w:rPr>
      </w:pPr>
    </w:p>
    <w:p w14:paraId="52408060" w14:textId="77777777" w:rsidR="00B35CF7" w:rsidRPr="006B38F6" w:rsidRDefault="00B35CF7" w:rsidP="00B35CF7">
      <w:pPr>
        <w:pStyle w:val="NoSpacing"/>
        <w:jc w:val="both"/>
        <w:rPr>
          <w:rFonts w:ascii="Times New Roman" w:hAnsi="Times New Roman" w:cs="Times New Roman"/>
          <w:b/>
          <w:i/>
        </w:rPr>
      </w:pPr>
      <w:r w:rsidRPr="006B38F6">
        <w:rPr>
          <w:rFonts w:ascii="Times New Roman" w:hAnsi="Times New Roman" w:cs="Times New Roman"/>
          <w:b/>
          <w:i/>
        </w:rPr>
        <w:t xml:space="preserve"> (1) Niveluri ale integrării curriculare  </w:t>
      </w:r>
    </w:p>
    <w:p w14:paraId="0F89D358" w14:textId="77777777" w:rsidR="00B35CF7" w:rsidRPr="006B38F6" w:rsidRDefault="00B35CF7" w:rsidP="00B35CF7">
      <w:pPr>
        <w:pStyle w:val="NoSpacing"/>
        <w:ind w:firstLine="708"/>
        <w:jc w:val="both"/>
        <w:rPr>
          <w:rFonts w:ascii="Times New Roman" w:hAnsi="Times New Roman" w:cs="Times New Roman"/>
        </w:rPr>
      </w:pPr>
      <w:r w:rsidRPr="006B38F6">
        <w:rPr>
          <w:rFonts w:ascii="Times New Roman" w:hAnsi="Times New Roman" w:cs="Times New Roman"/>
          <w:i/>
        </w:rPr>
        <w:t>Nivelurile integrării curriculare</w:t>
      </w:r>
      <w:r w:rsidRPr="006B38F6">
        <w:rPr>
          <w:rFonts w:ascii="Times New Roman" w:hAnsi="Times New Roman" w:cs="Times New Roman"/>
        </w:rPr>
        <w:t xml:space="preserve"> sunt următoarele:  </w:t>
      </w:r>
    </w:p>
    <w:p w14:paraId="357DA319" w14:textId="77777777" w:rsidR="00B35CF7" w:rsidRPr="006B38F6" w:rsidRDefault="00B35CF7" w:rsidP="00B35CF7">
      <w:pPr>
        <w:pStyle w:val="NoSpacing"/>
        <w:jc w:val="both"/>
        <w:rPr>
          <w:rFonts w:ascii="Times New Roman" w:hAnsi="Times New Roman" w:cs="Times New Roman"/>
          <w:b/>
          <w:i/>
        </w:rPr>
      </w:pPr>
      <w:r w:rsidRPr="006B38F6">
        <w:rPr>
          <w:rFonts w:ascii="Times New Roman" w:hAnsi="Times New Roman" w:cs="Times New Roman"/>
          <w:b/>
          <w:i/>
        </w:rPr>
        <w:t xml:space="preserve">• intradisciplinar (monodisciplinar); </w:t>
      </w:r>
    </w:p>
    <w:p w14:paraId="2FE6BE8A" w14:textId="77777777" w:rsidR="00B35CF7" w:rsidRPr="006B38F6" w:rsidRDefault="00B35CF7" w:rsidP="00B35CF7">
      <w:pPr>
        <w:pStyle w:val="NoSpacing"/>
        <w:jc w:val="both"/>
        <w:rPr>
          <w:rFonts w:ascii="Times New Roman" w:hAnsi="Times New Roman" w:cs="Times New Roman"/>
          <w:b/>
          <w:i/>
        </w:rPr>
      </w:pPr>
      <w:r w:rsidRPr="006B38F6">
        <w:rPr>
          <w:rFonts w:ascii="Times New Roman" w:hAnsi="Times New Roman" w:cs="Times New Roman"/>
          <w:b/>
          <w:i/>
        </w:rPr>
        <w:t xml:space="preserve">• multidisciplinar (pluridisciplinar); </w:t>
      </w:r>
    </w:p>
    <w:p w14:paraId="42288069" w14:textId="77777777" w:rsidR="00B35CF7" w:rsidRPr="006B38F6" w:rsidRDefault="00B35CF7" w:rsidP="00B35CF7">
      <w:pPr>
        <w:pStyle w:val="NoSpacing"/>
        <w:jc w:val="both"/>
        <w:rPr>
          <w:rFonts w:ascii="Times New Roman" w:hAnsi="Times New Roman" w:cs="Times New Roman"/>
          <w:b/>
          <w:i/>
        </w:rPr>
      </w:pPr>
      <w:r w:rsidRPr="006B38F6">
        <w:rPr>
          <w:rFonts w:ascii="Times New Roman" w:hAnsi="Times New Roman" w:cs="Times New Roman"/>
          <w:b/>
          <w:i/>
        </w:rPr>
        <w:t xml:space="preserve">• interdisciplinar; </w:t>
      </w:r>
    </w:p>
    <w:p w14:paraId="26D3128A" w14:textId="77777777" w:rsidR="00B35CF7" w:rsidRPr="006B38F6" w:rsidRDefault="00B35CF7" w:rsidP="00B35CF7">
      <w:pPr>
        <w:pStyle w:val="NoSpacing"/>
        <w:jc w:val="both"/>
        <w:rPr>
          <w:rFonts w:ascii="Times New Roman" w:hAnsi="Times New Roman" w:cs="Times New Roman"/>
          <w:b/>
          <w:i/>
        </w:rPr>
      </w:pPr>
      <w:r w:rsidRPr="006B38F6">
        <w:rPr>
          <w:rFonts w:ascii="Times New Roman" w:hAnsi="Times New Roman" w:cs="Times New Roman"/>
          <w:b/>
          <w:i/>
        </w:rPr>
        <w:t xml:space="preserve">• transdisciplinar.   </w:t>
      </w:r>
    </w:p>
    <w:p w14:paraId="0A7AFC2C" w14:textId="77777777" w:rsidR="00B35CF7" w:rsidRPr="006B38F6" w:rsidRDefault="00B35CF7" w:rsidP="00B35CF7">
      <w:pPr>
        <w:pStyle w:val="NoSpacing"/>
        <w:ind w:firstLine="708"/>
        <w:jc w:val="both"/>
        <w:rPr>
          <w:rFonts w:ascii="Times New Roman" w:hAnsi="Times New Roman" w:cs="Times New Roman"/>
        </w:rPr>
      </w:pPr>
      <w:r w:rsidRPr="006B38F6">
        <w:rPr>
          <w:rFonts w:ascii="Times New Roman" w:hAnsi="Times New Roman" w:cs="Times New Roman"/>
        </w:rPr>
        <w:t xml:space="preserve">D’Hainaut, L. sugerează că </w:t>
      </w:r>
      <w:r w:rsidRPr="006B38F6">
        <w:rPr>
          <w:rFonts w:ascii="Times New Roman" w:hAnsi="Times New Roman" w:cs="Times New Roman"/>
          <w:b/>
        </w:rPr>
        <w:t>interdisciplinaritatea</w:t>
      </w:r>
      <w:r w:rsidRPr="006B38F6">
        <w:rPr>
          <w:rFonts w:ascii="Times New Roman" w:hAnsi="Times New Roman" w:cs="Times New Roman"/>
        </w:rPr>
        <w:t xml:space="preserve"> este o modalitate de predare şi învăţare văzută ca proces, nu numai ca un produs (D’Hainaut, 1986, p.43). Scopul introducerii </w:t>
      </w:r>
      <w:proofErr w:type="gramStart"/>
      <w:r w:rsidRPr="006B38F6">
        <w:rPr>
          <w:rFonts w:ascii="Times New Roman" w:hAnsi="Times New Roman" w:cs="Times New Roman"/>
        </w:rPr>
        <w:t>interdisciplinarităţii  este</w:t>
      </w:r>
      <w:proofErr w:type="gramEnd"/>
      <w:r w:rsidRPr="006B38F6">
        <w:rPr>
          <w:rFonts w:ascii="Times New Roman" w:hAnsi="Times New Roman" w:cs="Times New Roman"/>
        </w:rPr>
        <w:t xml:space="preserve"> realizarea mai eficientă şi eficace a obiectivelor educaţiei. Acesta nu ar trebui să fie văzută ca un scop în sine, ci urmează să fie analizată prin prisma îmbunătăţirilor pe care le poate aduce în educaţia generală.  </w:t>
      </w:r>
    </w:p>
    <w:p w14:paraId="2B28D4C4" w14:textId="77777777" w:rsidR="00B35CF7" w:rsidRPr="006B38F6" w:rsidRDefault="00B35CF7" w:rsidP="00B35CF7">
      <w:pPr>
        <w:pStyle w:val="NoSpacing"/>
        <w:ind w:firstLine="708"/>
        <w:jc w:val="both"/>
        <w:rPr>
          <w:rFonts w:ascii="Times New Roman" w:hAnsi="Times New Roman" w:cs="Times New Roman"/>
        </w:rPr>
      </w:pPr>
      <w:r w:rsidRPr="006B38F6">
        <w:rPr>
          <w:rFonts w:ascii="Times New Roman" w:hAnsi="Times New Roman" w:cs="Times New Roman"/>
        </w:rPr>
        <w:t xml:space="preserve">D’Hainaut propune un model de curriculum bazat pe 20 de demersuri transdisciplinare, care acoperă şi depăşesc sfera cognitivă. Astfel, se poate afirma că şi acest model transcede modelele anterioare şi „depăşeşte deficienţa esenţială a taxonomiilor obiectivelor pedagogice de tip Bloom - Krathwohl - Harrow” (Negreţ, 2008, p. 224). În acest context, a ştii nu este scop în sine, ci este conectat la finalităţile pregătirii. Astfel, se poate presupune că elementele de conţinut vor fi altfel combinate iar acestea „nu vor apărea prea des sub forma unor discipline tradiţionale, ci a unor module transdisciplinare” (Negreţ, 2008, p. 225). Există, în principiu, </w:t>
      </w:r>
      <w:r w:rsidRPr="006B38F6">
        <w:rPr>
          <w:rFonts w:ascii="Times New Roman" w:hAnsi="Times New Roman" w:cs="Times New Roman"/>
          <w:b/>
        </w:rPr>
        <w:t xml:space="preserve">trei modalităţi de abordare integrată </w:t>
      </w:r>
      <w:r w:rsidRPr="006B38F6">
        <w:rPr>
          <w:rFonts w:ascii="Times New Roman" w:hAnsi="Times New Roman" w:cs="Times New Roman"/>
        </w:rPr>
        <w:t xml:space="preserve">a curriculumului şcolar, pe care le prezentăm, pe scurt, în continuare.  </w:t>
      </w:r>
    </w:p>
    <w:p w14:paraId="58772032" w14:textId="77777777" w:rsidR="00B35CF7" w:rsidRPr="006B38F6" w:rsidRDefault="00B35CF7" w:rsidP="00B35CF7">
      <w:pPr>
        <w:pStyle w:val="NoSpacing"/>
        <w:jc w:val="both"/>
        <w:rPr>
          <w:rFonts w:ascii="Times New Roman" w:hAnsi="Times New Roman" w:cs="Times New Roman"/>
        </w:rPr>
      </w:pPr>
      <w:r w:rsidRPr="006B38F6">
        <w:rPr>
          <w:rFonts w:ascii="Times New Roman" w:hAnsi="Times New Roman" w:cs="Times New Roman"/>
          <w:b/>
        </w:rPr>
        <w:t>Dimensiuni acţionale ale curriculumului integrat</w:t>
      </w:r>
    </w:p>
    <w:p w14:paraId="6D1AF275" w14:textId="77777777" w:rsidR="00B35CF7" w:rsidRPr="006B38F6" w:rsidRDefault="00B35CF7" w:rsidP="00B35CF7">
      <w:pPr>
        <w:pStyle w:val="NoSpacing"/>
        <w:ind w:firstLine="360"/>
        <w:jc w:val="both"/>
        <w:rPr>
          <w:rFonts w:ascii="Times New Roman" w:hAnsi="Times New Roman" w:cs="Times New Roman"/>
        </w:rPr>
      </w:pPr>
      <w:r w:rsidRPr="006B38F6">
        <w:rPr>
          <w:rFonts w:ascii="Times New Roman" w:hAnsi="Times New Roman" w:cs="Times New Roman"/>
        </w:rPr>
        <w:t xml:space="preserve">Aspectele discutate mai sus ne pun în faţa unor dileme: cum ar trebui combinat învăţământul </w:t>
      </w:r>
      <w:r w:rsidRPr="006B38F6">
        <w:rPr>
          <w:rFonts w:ascii="Times New Roman" w:hAnsi="Times New Roman" w:cs="Times New Roman"/>
          <w:i/>
        </w:rPr>
        <w:t>disciplinar cu cel inter sau transdisciplinar</w:t>
      </w:r>
      <w:r w:rsidRPr="006B38F6">
        <w:rPr>
          <w:rFonts w:ascii="Times New Roman" w:hAnsi="Times New Roman" w:cs="Times New Roman"/>
        </w:rPr>
        <w:t xml:space="preserve">, în ce fel poate fi realizată această combinaţie, când şi cum se va putea trece la un învăţământ predominant integrat. Pe baza demersurilor teoretice, exploratorii, empirice sau bazate pe judecată expert, pot fi formulate mai multe direcţii de acţiune în planul problematicii curriculumului şcolar integrat.  </w:t>
      </w:r>
    </w:p>
    <w:p w14:paraId="3DD4599B" w14:textId="77777777" w:rsidR="00B35CF7" w:rsidRPr="006B38F6" w:rsidRDefault="00B35CF7" w:rsidP="00B35CF7">
      <w:pPr>
        <w:pStyle w:val="NoSpacing"/>
        <w:numPr>
          <w:ilvl w:val="0"/>
          <w:numId w:val="9"/>
        </w:numPr>
        <w:jc w:val="both"/>
        <w:rPr>
          <w:rFonts w:ascii="Times New Roman" w:hAnsi="Times New Roman" w:cs="Times New Roman"/>
        </w:rPr>
      </w:pPr>
      <w:r w:rsidRPr="006B38F6">
        <w:rPr>
          <w:rFonts w:ascii="Times New Roman" w:hAnsi="Times New Roman" w:cs="Times New Roman"/>
          <w:b/>
        </w:rPr>
        <w:t>În domeniul proiectării şi al cercetării curriculumuluiintegrat</w:t>
      </w:r>
      <w:r w:rsidRPr="006B38F6">
        <w:rPr>
          <w:rFonts w:ascii="Times New Roman" w:hAnsi="Times New Roman" w:cs="Times New Roman"/>
        </w:rPr>
        <w:t xml:space="preserve">: </w:t>
      </w:r>
    </w:p>
    <w:p w14:paraId="167E66C1" w14:textId="77777777" w:rsidR="00B35CF7" w:rsidRPr="006B38F6" w:rsidRDefault="00B35CF7" w:rsidP="00B35CF7">
      <w:pPr>
        <w:pStyle w:val="NoSpacing"/>
        <w:jc w:val="both"/>
        <w:rPr>
          <w:rFonts w:ascii="Times New Roman" w:hAnsi="Times New Roman" w:cs="Times New Roman"/>
          <w:i/>
        </w:rPr>
      </w:pPr>
      <w:r w:rsidRPr="006B38F6">
        <w:rPr>
          <w:rFonts w:ascii="Times New Roman" w:hAnsi="Times New Roman" w:cs="Times New Roman"/>
          <w:i/>
        </w:rPr>
        <w:t xml:space="preserve">• Construirea unei taxonomii a competenţelor curriculumului şcolar (pe 2 – 3 niveluri negociate şi asumate), în corelaţie cu domeniile de competenţe cheie europene şi finalităţile din Legea Educaţiei Naţionale; </w:t>
      </w:r>
    </w:p>
    <w:p w14:paraId="0A38AC9E" w14:textId="77777777" w:rsidR="00B35CF7" w:rsidRPr="006B38F6" w:rsidRDefault="00B35CF7" w:rsidP="00B35CF7">
      <w:pPr>
        <w:pStyle w:val="NoSpacing"/>
        <w:jc w:val="both"/>
        <w:rPr>
          <w:rFonts w:ascii="Times New Roman" w:hAnsi="Times New Roman" w:cs="Times New Roman"/>
          <w:i/>
        </w:rPr>
      </w:pPr>
      <w:r w:rsidRPr="006B38F6">
        <w:rPr>
          <w:rFonts w:ascii="Times New Roman" w:hAnsi="Times New Roman" w:cs="Times New Roman"/>
          <w:i/>
        </w:rPr>
        <w:t xml:space="preserve">• Identificarea legăturilor dintre această taxonomie a competenţelor şi posibilităţile disciplinare, multidisciplinare şi transdisciplinare de atingere </w:t>
      </w:r>
      <w:proofErr w:type="gramStart"/>
      <w:r w:rsidRPr="006B38F6">
        <w:rPr>
          <w:rFonts w:ascii="Times New Roman" w:hAnsi="Times New Roman" w:cs="Times New Roman"/>
          <w:i/>
        </w:rPr>
        <w:t>a</w:t>
      </w:r>
      <w:proofErr w:type="gramEnd"/>
      <w:r w:rsidRPr="006B38F6">
        <w:rPr>
          <w:rFonts w:ascii="Times New Roman" w:hAnsi="Times New Roman" w:cs="Times New Roman"/>
          <w:i/>
        </w:rPr>
        <w:t xml:space="preserve"> acestora; </w:t>
      </w:r>
    </w:p>
    <w:p w14:paraId="3B42ED36" w14:textId="77777777" w:rsidR="00B35CF7" w:rsidRPr="006B38F6" w:rsidRDefault="00B35CF7" w:rsidP="00B35CF7">
      <w:pPr>
        <w:pStyle w:val="NoSpacing"/>
        <w:jc w:val="both"/>
        <w:rPr>
          <w:rFonts w:ascii="Times New Roman" w:hAnsi="Times New Roman" w:cs="Times New Roman"/>
          <w:i/>
        </w:rPr>
      </w:pPr>
      <w:r w:rsidRPr="006B38F6">
        <w:rPr>
          <w:rFonts w:ascii="Times New Roman" w:hAnsi="Times New Roman" w:cs="Times New Roman"/>
          <w:i/>
        </w:rPr>
        <w:t xml:space="preserve">• Construirea decupajelor interioare posibile, a structurilor integrate (domenii de studii, domenii curriculare, domenii supradisciplinare) şi a posibilităţilor de abordare transdisciplinare; </w:t>
      </w:r>
    </w:p>
    <w:p w14:paraId="1192F2DB" w14:textId="77777777" w:rsidR="00B35CF7" w:rsidRPr="006B38F6" w:rsidRDefault="00B35CF7" w:rsidP="00B35CF7">
      <w:pPr>
        <w:pStyle w:val="NoSpacing"/>
        <w:jc w:val="both"/>
        <w:rPr>
          <w:rFonts w:ascii="Times New Roman" w:hAnsi="Times New Roman" w:cs="Times New Roman"/>
          <w:i/>
        </w:rPr>
      </w:pPr>
      <w:r w:rsidRPr="006B38F6">
        <w:rPr>
          <w:rFonts w:ascii="Times New Roman" w:hAnsi="Times New Roman" w:cs="Times New Roman"/>
          <w:i/>
        </w:rPr>
        <w:t xml:space="preserve">• Investigarea eficienţei educaţionale comparate între diferite modalităţi de abordare şi accepţii (disciplinară, interdisciplinară, crosscuriculară sau integrată) şi abordarea tradiţională, predominant disciplinară.  </w:t>
      </w:r>
    </w:p>
    <w:p w14:paraId="4D7B84EA" w14:textId="77777777" w:rsidR="00B35CF7" w:rsidRPr="006B38F6" w:rsidRDefault="00B35CF7" w:rsidP="00B35CF7">
      <w:pPr>
        <w:pStyle w:val="NoSpacing"/>
        <w:jc w:val="both"/>
        <w:rPr>
          <w:rFonts w:ascii="Times New Roman" w:hAnsi="Times New Roman" w:cs="Times New Roman"/>
        </w:rPr>
      </w:pPr>
      <w:r w:rsidRPr="006B38F6">
        <w:rPr>
          <w:rFonts w:ascii="Times New Roman" w:hAnsi="Times New Roman" w:cs="Times New Roman"/>
          <w:b/>
        </w:rPr>
        <w:t>(b) În domeniul aplicării curriculumului şcolar integrat şi a proiectării instruirii</w:t>
      </w:r>
      <w:r w:rsidRPr="006B38F6">
        <w:rPr>
          <w:rFonts w:ascii="Times New Roman" w:hAnsi="Times New Roman" w:cs="Times New Roman"/>
        </w:rPr>
        <w:t xml:space="preserve"> este necesară </w:t>
      </w:r>
      <w:r w:rsidRPr="006B38F6">
        <w:rPr>
          <w:rFonts w:ascii="Times New Roman" w:hAnsi="Times New Roman" w:cs="Times New Roman"/>
          <w:i/>
        </w:rPr>
        <w:t>elaborarea, testarea şi validarea unui nou model de proiectare</w:t>
      </w:r>
      <w:r w:rsidRPr="006B38F6">
        <w:rPr>
          <w:rFonts w:ascii="Times New Roman" w:hAnsi="Times New Roman" w:cs="Times New Roman"/>
        </w:rPr>
        <w:t xml:space="preserve"> (de la proiectarea multianuală, la proiectarea anuală şi a unităţilor de învăţare) </w:t>
      </w:r>
      <w:r w:rsidRPr="006B38F6">
        <w:rPr>
          <w:rFonts w:ascii="Times New Roman" w:hAnsi="Times New Roman" w:cs="Times New Roman"/>
          <w:i/>
        </w:rPr>
        <w:t>care să aibă ca referenţial competenţele cheie europene, taxonomia competenţelor asumate prin curriculum şcolar şi noile dimensiuni ale procesului educaţional (</w:t>
      </w:r>
      <w:r w:rsidRPr="006B38F6">
        <w:rPr>
          <w:rFonts w:ascii="Times New Roman" w:hAnsi="Times New Roman" w:cs="Times New Roman"/>
        </w:rPr>
        <w:t xml:space="preserve">educaţia permanentă, TIC, sistemul de evaluare etc.). Aceasta implică şi o restructurare a „designului” instruirii în cadrul unităţilor de învăţare, cu succesiunea internă a secvenţelor acestuia.  </w:t>
      </w:r>
    </w:p>
    <w:p w14:paraId="16A6D82E" w14:textId="77777777" w:rsidR="00B35CF7" w:rsidRPr="006B38F6" w:rsidRDefault="00B35CF7" w:rsidP="00B35CF7">
      <w:pPr>
        <w:pStyle w:val="NoSpacing"/>
        <w:jc w:val="both"/>
        <w:rPr>
          <w:rFonts w:ascii="Times New Roman" w:hAnsi="Times New Roman" w:cs="Times New Roman"/>
        </w:rPr>
      </w:pPr>
      <w:r w:rsidRPr="006B38F6">
        <w:rPr>
          <w:rFonts w:ascii="Times New Roman" w:hAnsi="Times New Roman" w:cs="Times New Roman"/>
        </w:rPr>
        <w:t xml:space="preserve">(c) </w:t>
      </w:r>
      <w:r w:rsidRPr="006B38F6">
        <w:rPr>
          <w:rFonts w:ascii="Times New Roman" w:hAnsi="Times New Roman" w:cs="Times New Roman"/>
          <w:b/>
        </w:rPr>
        <w:t>În domeniul formării cadrelor didactice</w:t>
      </w:r>
      <w:r w:rsidRPr="006B38F6">
        <w:rPr>
          <w:rFonts w:ascii="Times New Roman" w:hAnsi="Times New Roman" w:cs="Times New Roman"/>
        </w:rPr>
        <w:t xml:space="preserve">, consecinţele sunt evidente: </w:t>
      </w:r>
      <w:r w:rsidRPr="006B38F6">
        <w:rPr>
          <w:rFonts w:ascii="Times New Roman" w:hAnsi="Times New Roman" w:cs="Times New Roman"/>
          <w:i/>
        </w:rPr>
        <w:t>o formare iniţială modernă</w:t>
      </w:r>
      <w:r w:rsidRPr="006B38F6">
        <w:rPr>
          <w:rFonts w:ascii="Times New Roman" w:hAnsi="Times New Roman" w:cs="Times New Roman"/>
        </w:rPr>
        <w:t xml:space="preserve"> (cu module referitoare la competenţe, instruirea pentru atingerea lor, proiectarea curriculară, evaluarea rezultatelor instruirii şi a progresului şcolar, proiectarea resurselor didactice etc.), </w:t>
      </w:r>
      <w:r w:rsidRPr="006B38F6">
        <w:rPr>
          <w:rFonts w:ascii="Times New Roman" w:hAnsi="Times New Roman" w:cs="Times New Roman"/>
          <w:i/>
        </w:rPr>
        <w:t>o formare continuă centrată pe educaţia permanentă</w:t>
      </w:r>
      <w:r w:rsidRPr="006B38F6">
        <w:rPr>
          <w:rFonts w:ascii="Times New Roman" w:hAnsi="Times New Roman" w:cs="Times New Roman"/>
        </w:rPr>
        <w:t xml:space="preserve"> etc.  </w:t>
      </w:r>
    </w:p>
    <w:p w14:paraId="19C02804" w14:textId="77777777" w:rsidR="00B35CF7" w:rsidRPr="006B38F6" w:rsidRDefault="00B35CF7" w:rsidP="00B35CF7">
      <w:pPr>
        <w:pStyle w:val="NoSpacing"/>
        <w:jc w:val="both"/>
        <w:rPr>
          <w:rFonts w:ascii="Times New Roman" w:hAnsi="Times New Roman" w:cs="Times New Roman"/>
        </w:rPr>
      </w:pPr>
      <w:r w:rsidRPr="006B38F6">
        <w:rPr>
          <w:rFonts w:ascii="Times New Roman" w:hAnsi="Times New Roman" w:cs="Times New Roman"/>
        </w:rPr>
        <w:t>(d)</w:t>
      </w:r>
      <w:r w:rsidRPr="006B38F6">
        <w:rPr>
          <w:rFonts w:ascii="Times New Roman" w:hAnsi="Times New Roman" w:cs="Times New Roman"/>
          <w:b/>
        </w:rPr>
        <w:t xml:space="preserve"> Îndomeniul evaluării</w:t>
      </w:r>
      <w:r w:rsidRPr="006B38F6">
        <w:rPr>
          <w:rFonts w:ascii="Times New Roman" w:hAnsi="Times New Roman" w:cs="Times New Roman"/>
        </w:rPr>
        <w:t xml:space="preserve"> va trebui experimentată şi validată </w:t>
      </w:r>
      <w:r w:rsidRPr="006B38F6">
        <w:rPr>
          <w:rFonts w:ascii="Times New Roman" w:hAnsi="Times New Roman" w:cs="Times New Roman"/>
          <w:i/>
        </w:rPr>
        <w:t>tehnica evaluării competenţelor, evaluarea trasdisciplinară, evaluarea progresului şcolar şi optimizarea examenelor naţionale</w:t>
      </w:r>
      <w:r w:rsidRPr="006B38F6">
        <w:rPr>
          <w:rFonts w:ascii="Times New Roman" w:hAnsi="Times New Roman" w:cs="Times New Roman"/>
        </w:rPr>
        <w:t xml:space="preserve">.    </w:t>
      </w:r>
    </w:p>
    <w:p w14:paraId="7BCBE9FB" w14:textId="77777777" w:rsidR="00B35CF7" w:rsidRPr="006B38F6" w:rsidRDefault="00B35CF7" w:rsidP="00B35CF7">
      <w:pPr>
        <w:pStyle w:val="NoSpacing"/>
        <w:jc w:val="both"/>
        <w:rPr>
          <w:rFonts w:ascii="Times New Roman" w:hAnsi="Times New Roman" w:cs="Times New Roman"/>
        </w:rPr>
      </w:pPr>
    </w:p>
    <w:p w14:paraId="58DC3BCB" w14:textId="77777777" w:rsidR="0084441D" w:rsidRDefault="0084441D" w:rsidP="0084441D">
      <w:pPr>
        <w:pStyle w:val="NoSpacing"/>
        <w:jc w:val="both"/>
        <w:rPr>
          <w:rFonts w:ascii="Times New Roman" w:hAnsi="Times New Roman" w:cs="Times New Roman"/>
          <w:b/>
          <w:u w:val="single"/>
        </w:rPr>
      </w:pPr>
    </w:p>
    <w:p w14:paraId="13EEAD18" w14:textId="77777777" w:rsidR="0084441D" w:rsidRDefault="0084441D" w:rsidP="0084441D">
      <w:pPr>
        <w:pStyle w:val="NoSpacing"/>
        <w:jc w:val="both"/>
        <w:rPr>
          <w:rFonts w:ascii="Times New Roman" w:hAnsi="Times New Roman" w:cs="Times New Roman"/>
          <w:b/>
          <w:u w:val="single"/>
        </w:rPr>
      </w:pPr>
    </w:p>
    <w:p w14:paraId="46733D19" w14:textId="77777777" w:rsidR="0084441D" w:rsidRDefault="0084441D" w:rsidP="00504EDC">
      <w:pPr>
        <w:pStyle w:val="NoSpacing"/>
        <w:jc w:val="center"/>
        <w:rPr>
          <w:rFonts w:ascii="Times New Roman" w:hAnsi="Times New Roman" w:cs="Times New Roman"/>
          <w:b/>
          <w:u w:val="single"/>
        </w:rPr>
      </w:pPr>
      <w:r>
        <w:rPr>
          <w:rFonts w:ascii="Times New Roman" w:hAnsi="Times New Roman" w:cs="Times New Roman"/>
          <w:b/>
          <w:u w:val="single"/>
        </w:rPr>
        <w:t>STRATEGII DE INSTRUIRE ÎN CONTEXTUL COMPETENȚELOR</w:t>
      </w:r>
    </w:p>
    <w:p w14:paraId="4DFBB795" w14:textId="77777777" w:rsidR="0084441D" w:rsidRDefault="0084441D" w:rsidP="0084441D">
      <w:pPr>
        <w:pStyle w:val="NoSpacing"/>
        <w:jc w:val="both"/>
        <w:rPr>
          <w:rFonts w:ascii="Times New Roman" w:hAnsi="Times New Roman" w:cs="Times New Roman"/>
          <w:b/>
        </w:rPr>
      </w:pPr>
    </w:p>
    <w:p w14:paraId="4CBE9E41" w14:textId="77777777" w:rsidR="0084441D" w:rsidRDefault="0084441D" w:rsidP="0084441D">
      <w:pPr>
        <w:pStyle w:val="NoSpacing"/>
        <w:numPr>
          <w:ilvl w:val="1"/>
          <w:numId w:val="11"/>
        </w:numPr>
        <w:jc w:val="both"/>
        <w:rPr>
          <w:rFonts w:ascii="Times New Roman" w:hAnsi="Times New Roman" w:cs="Times New Roman"/>
          <w:b/>
        </w:rPr>
      </w:pPr>
      <w:r>
        <w:rPr>
          <w:rFonts w:ascii="Times New Roman" w:hAnsi="Times New Roman" w:cs="Times New Roman"/>
          <w:b/>
        </w:rPr>
        <w:t xml:space="preserve">Abordarea didactică a competenţelor. Demersul didactic axat pe competenţe  </w:t>
      </w:r>
    </w:p>
    <w:p w14:paraId="47C9F642" w14:textId="77777777" w:rsidR="0084441D" w:rsidRDefault="0084441D" w:rsidP="0084441D">
      <w:pPr>
        <w:pStyle w:val="NoSpacing"/>
        <w:ind w:firstLine="360"/>
        <w:jc w:val="both"/>
        <w:rPr>
          <w:rFonts w:ascii="Times New Roman" w:hAnsi="Times New Roman" w:cs="Times New Roman"/>
        </w:rPr>
      </w:pPr>
    </w:p>
    <w:p w14:paraId="29F9293B"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Competenţele – cheie şi competenţele din curriculum şcolar presupun o abordare nouă </w:t>
      </w:r>
      <w:proofErr w:type="gramStart"/>
      <w:r>
        <w:rPr>
          <w:rFonts w:ascii="Times New Roman" w:hAnsi="Times New Roman" w:cs="Times New Roman"/>
        </w:rPr>
        <w:t>a</w:t>
      </w:r>
      <w:proofErr w:type="gramEnd"/>
      <w:r>
        <w:rPr>
          <w:rFonts w:ascii="Times New Roman" w:hAnsi="Times New Roman" w:cs="Times New Roman"/>
        </w:rPr>
        <w:t xml:space="preserve"> instruirii (bazată pe acestea) şi implicit o perspectivă didactică nouă (Badea, D., 2011).   </w:t>
      </w:r>
    </w:p>
    <w:p w14:paraId="56AF7B72"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Ştim, în linii generale, cum trebuie să se desfăşoare predarea din perspectiva centrării pe competenţe şi mai ales care sunt limitele, interdicţiile care, odată încălcate, i-ar răpi procesului didactic noua identitate. </w:t>
      </w:r>
    </w:p>
    <w:p w14:paraId="251FBB67"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Astfel, deşi vor exista porţiuni de transmitere liniară, segmente de lecţie sau chiar lecţii întregi focalizate pe achiziţia de cunoştinţe sau pe formarea şi consolidarea de abilităţi</w:t>
      </w:r>
      <w:r>
        <w:rPr>
          <w:rFonts w:ascii="Times New Roman" w:hAnsi="Times New Roman" w:cs="Times New Roman"/>
          <w:i/>
        </w:rPr>
        <w:t>, accentul va cădea pe situaţii de învăţare necesitând mobilizarea şi transferul de resurse dobândite formal şi informal.</w:t>
      </w:r>
    </w:p>
    <w:p w14:paraId="4D6522FA"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Se vor urmări </w:t>
      </w:r>
      <w:r>
        <w:rPr>
          <w:rFonts w:ascii="Times New Roman" w:hAnsi="Times New Roman" w:cs="Times New Roman"/>
          <w:i/>
        </w:rPr>
        <w:t>procesele şi rezultatele realizării sarcinilor</w:t>
      </w:r>
      <w:r>
        <w:rPr>
          <w:rFonts w:ascii="Times New Roman" w:hAnsi="Times New Roman" w:cs="Times New Roman"/>
        </w:rPr>
        <w:t xml:space="preserve"> („scopuri de atins în condiţii determinate”), </w:t>
      </w:r>
      <w:r>
        <w:rPr>
          <w:rFonts w:ascii="Times New Roman" w:hAnsi="Times New Roman" w:cs="Times New Roman"/>
          <w:i/>
        </w:rPr>
        <w:t>gradul şi calitatea valorizării cunoştinţelor şi abilităţilor în contexte şi situaţii aflate mai mult sau mai puţin în afara celor repetitive, familiare elevilor din praxisul didactic</w:t>
      </w:r>
      <w:r>
        <w:rPr>
          <w:rFonts w:ascii="Times New Roman" w:hAnsi="Times New Roman" w:cs="Times New Roman"/>
        </w:rPr>
        <w:t>.</w:t>
      </w:r>
    </w:p>
    <w:p w14:paraId="3BFBB261"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În cadrul procesului de contextualizare şi recontextualizare, elevii vor fi confruntaţi, în mai multe rânduri şi în mod progresiv, cu situaţii variate ca natură şi condiţii. O resursă poate face obiectul unei anumite învăţări, însă </w:t>
      </w:r>
      <w:r>
        <w:rPr>
          <w:rFonts w:ascii="Times New Roman" w:hAnsi="Times New Roman" w:cs="Times New Roman"/>
          <w:i/>
        </w:rPr>
        <w:t>competenţa se dezvoltă în situaţii care implică integrarea diferitelor resurse deja stabilizate, coordonate între ele de către structuri, scheme sau reţele operatorii.</w:t>
      </w:r>
    </w:p>
    <w:p w14:paraId="41F6F9BF"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Situaţiile didactice sunt, deci, subsumate unui sistem în care se combină repetiţia (repetarea schemelor de acţiune în contexte deja cunoscute) cu schimbarea (crearea de „forme operatorii de cunoaştere” în contexte noi).  </w:t>
      </w:r>
    </w:p>
    <w:p w14:paraId="3AD7EB4E"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În economia învăţării, e nevoie de automatisme, rutine, „ritualuri intelectuale”, căci niciun demers euristic, creator nu poate progresa fără opusul acestuia, algoritmul (B. Rey, 1996; C. Cucoş, 1996). Nu e mai puţin adevărat că nu putem vorbi de propriu-zisa dezvoltare a competenţelor decât dacă, în locul restituirii cunoştinţelor, profesorul solicită elevilor reelaborarea unei probleme într-un mod original şi eficace.  </w:t>
      </w:r>
    </w:p>
    <w:p w14:paraId="086ADDCA"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Între competenţe şi conţinuturi există o multitudine de raporturi, foarte utile din perspectivă educaţională. Dar, chiar și atunci când abordarea include caracteristici ale unui scenariu didactic tradiţional, derularea procesului în ansamblu se realizează în spiritul formării şi dezvoltării de competenţe. În același timp, nu pot fi evaluate competenţe doar la capătul unui parcurs interesat numai de cunoştinţe şi abilităţi, pentru care s-ar căuta ulterior unele „aplicaţii”, în baza unor ipotetice „legături” cu respectivele lor competenţe. Cunoştinţele noi ar trebui să se însuşească în procesul formării şi dezvoltării competenţelor (însuşi contextul de achiziţie este parte integrantă a noilor cunoştinţe), cu ocazia abordării situaţiilor-problemă, incluse, acestea, în cadrul unităţilor de instruire care, în timp, îşi accentuează caracterul interdisciplinar şi transdisciplinar. Miza centrală, deloc uşoară, rămâne cea a construirii situaţiilor de învăţare care implică sarcini complexe, adresate elevilor, prin intermediul cărora aceştia să confere sens celor învăţate. </w:t>
      </w:r>
    </w:p>
    <w:p w14:paraId="06CB48AE"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Plecând de la ideea că o cunoştinţă nu este „formativă” prin natura ei, ci prin procesul prin care se ajunge la ea (Romiţă B. Iucu, 2001), profesorul concepe şi organizează situaţii de învăţare în care operaţiile de însuşit nu sunt comunicate elevilor, ci elevii înşişi sunt stimulaţi şi sprijiniţi să şi le formeze; în felul acesta, „mecanismele care servesc învăţarea devin ele însele obiect al învăţării” (M. şi I. Albulescu, 2002, p. 71). Pe lângă constituirea unor </w:t>
      </w:r>
      <w:r>
        <w:rPr>
          <w:rFonts w:ascii="Times New Roman" w:hAnsi="Times New Roman" w:cs="Times New Roman"/>
          <w:i/>
        </w:rPr>
        <w:t xml:space="preserve">situaţii propice valorizării achiziţiilor şi implicării elevilor în demersul de formare a competenţelor, orientarea învăţării spre competenţe ridică şi alte probleme. </w:t>
      </w:r>
      <w:r>
        <w:rPr>
          <w:rFonts w:ascii="Times New Roman" w:hAnsi="Times New Roman" w:cs="Times New Roman"/>
        </w:rPr>
        <w:t>Acestea deschid un câmp de interogaţii majore pentru didactică: redefinirea statutului disciplinelor şcolare; conştientizarea şi controlul din partea elevilor a parcursului de învăţare, percepţia lor despre învăţarea înţeleasă ca practică foarte complexă a propriei deveniri. O schemă foarte simplificată a principalelor dispozitive didactice ar trebui să cuprindă:</w:t>
      </w:r>
    </w:p>
    <w:p w14:paraId="3FAFFAD3" w14:textId="77777777" w:rsidR="0084441D" w:rsidRDefault="0084441D" w:rsidP="0084441D">
      <w:pPr>
        <w:pStyle w:val="NoSpacing"/>
        <w:numPr>
          <w:ilvl w:val="0"/>
          <w:numId w:val="12"/>
        </w:numPr>
        <w:jc w:val="both"/>
        <w:rPr>
          <w:rFonts w:ascii="Times New Roman" w:hAnsi="Times New Roman" w:cs="Times New Roman"/>
          <w:i/>
        </w:rPr>
      </w:pPr>
      <w:r>
        <w:rPr>
          <w:rFonts w:ascii="Times New Roman" w:hAnsi="Times New Roman" w:cs="Times New Roman"/>
          <w:i/>
        </w:rPr>
        <w:t xml:space="preserve">situaţia de învăţare; </w:t>
      </w:r>
    </w:p>
    <w:p w14:paraId="5D3652A8" w14:textId="77777777" w:rsidR="0084441D" w:rsidRDefault="0084441D" w:rsidP="0084441D">
      <w:pPr>
        <w:pStyle w:val="NoSpacing"/>
        <w:numPr>
          <w:ilvl w:val="0"/>
          <w:numId w:val="12"/>
        </w:numPr>
        <w:jc w:val="both"/>
        <w:rPr>
          <w:rFonts w:ascii="Times New Roman" w:hAnsi="Times New Roman" w:cs="Times New Roman"/>
          <w:i/>
        </w:rPr>
      </w:pPr>
      <w:r>
        <w:rPr>
          <w:rFonts w:ascii="Times New Roman" w:hAnsi="Times New Roman" w:cs="Times New Roman"/>
          <w:i/>
        </w:rPr>
        <w:t xml:space="preserve">transversalitatea, transferul;  </w:t>
      </w:r>
    </w:p>
    <w:p w14:paraId="080DE75A" w14:textId="77777777" w:rsidR="0084441D" w:rsidRDefault="0084441D" w:rsidP="0084441D">
      <w:pPr>
        <w:pStyle w:val="NoSpacing"/>
        <w:numPr>
          <w:ilvl w:val="0"/>
          <w:numId w:val="12"/>
        </w:numPr>
        <w:jc w:val="both"/>
        <w:rPr>
          <w:rFonts w:ascii="Times New Roman" w:hAnsi="Times New Roman" w:cs="Times New Roman"/>
          <w:i/>
        </w:rPr>
      </w:pPr>
      <w:r>
        <w:rPr>
          <w:rFonts w:ascii="Times New Roman" w:hAnsi="Times New Roman" w:cs="Times New Roman"/>
          <w:i/>
        </w:rPr>
        <w:t xml:space="preserve">motivaţia de învăţare;  </w:t>
      </w:r>
    </w:p>
    <w:p w14:paraId="187125E3" w14:textId="77777777" w:rsidR="0084441D" w:rsidRDefault="0084441D" w:rsidP="0084441D">
      <w:pPr>
        <w:pStyle w:val="NoSpacing"/>
        <w:numPr>
          <w:ilvl w:val="0"/>
          <w:numId w:val="12"/>
        </w:numPr>
        <w:jc w:val="both"/>
        <w:rPr>
          <w:rFonts w:ascii="Times New Roman" w:hAnsi="Times New Roman" w:cs="Times New Roman"/>
        </w:rPr>
      </w:pPr>
      <w:r>
        <w:rPr>
          <w:rFonts w:ascii="Times New Roman" w:hAnsi="Times New Roman" w:cs="Times New Roman"/>
          <w:i/>
        </w:rPr>
        <w:t>metacogniţia</w:t>
      </w:r>
      <w:r>
        <w:rPr>
          <w:rFonts w:ascii="Times New Roman" w:hAnsi="Times New Roman" w:cs="Times New Roman"/>
        </w:rPr>
        <w:t xml:space="preserve">.   </w:t>
      </w:r>
    </w:p>
    <w:p w14:paraId="47C7462A" w14:textId="77777777" w:rsidR="0084441D" w:rsidRDefault="0084441D" w:rsidP="0084441D">
      <w:pPr>
        <w:pStyle w:val="NoSpacing"/>
        <w:ind w:firstLine="708"/>
        <w:jc w:val="both"/>
        <w:rPr>
          <w:rFonts w:ascii="Times New Roman" w:hAnsi="Times New Roman" w:cs="Times New Roman"/>
        </w:rPr>
      </w:pPr>
      <w:r>
        <w:rPr>
          <w:rFonts w:ascii="Times New Roman" w:hAnsi="Times New Roman" w:cs="Times New Roman"/>
        </w:rPr>
        <w:t xml:space="preserve">Dacă încadrăm </w:t>
      </w:r>
      <w:r>
        <w:rPr>
          <w:rFonts w:ascii="Times New Roman" w:hAnsi="Times New Roman" w:cs="Times New Roman"/>
          <w:i/>
        </w:rPr>
        <w:t>competenţele în categoria numită a şti să acţionezi, factorii motivaţionali şi metacognitivi, alături de valori, credinţe, imaginea de sine şi atitudinea de relaţionare, reprezintă dispozitive cu rol în declanşarea şi orientarea acţiunii</w:t>
      </w:r>
      <w:r>
        <w:rPr>
          <w:rFonts w:ascii="Times New Roman" w:hAnsi="Times New Roman" w:cs="Times New Roman"/>
        </w:rPr>
        <w:t xml:space="preserve">. Primele două dispozitive ţin de logica însăşi a învăţământului bazat pe competenţe.  Deşi nu agreăm tabelele de tipul „pedagogie tradiţională” – „pedagogie modernă”, unde vechea pedagogie este termenul de comparaţie pus de către cea recentă în situaţie de inferioritate pe termen nelimitat, sugerăm dintre mai multe posibile, trei caracteristici des invocate ale învăţământului centrat pe competenţe (Badea, D., 2011):  </w:t>
      </w:r>
    </w:p>
    <w:p w14:paraId="42DB84C9" w14:textId="77777777" w:rsidR="0084441D" w:rsidRDefault="0084441D" w:rsidP="0084441D">
      <w:pPr>
        <w:pStyle w:val="NoSpacing"/>
        <w:ind w:firstLine="708"/>
        <w:jc w:val="both"/>
        <w:rPr>
          <w:rFonts w:ascii="Times New Roman" w:hAnsi="Times New Roman" w:cs="Times New Roman"/>
          <w:i/>
        </w:rPr>
      </w:pPr>
      <w:r>
        <w:rPr>
          <w:rFonts w:ascii="Times New Roman" w:hAnsi="Times New Roman" w:cs="Times New Roman"/>
          <w:i/>
        </w:rPr>
        <w:t>În prezent:</w:t>
      </w:r>
    </w:p>
    <w:p w14:paraId="7A81F074" w14:textId="77777777" w:rsidR="0084441D" w:rsidRDefault="0084441D" w:rsidP="0084441D">
      <w:pPr>
        <w:pStyle w:val="NoSpacing"/>
        <w:numPr>
          <w:ilvl w:val="0"/>
          <w:numId w:val="13"/>
        </w:numPr>
        <w:jc w:val="both"/>
        <w:rPr>
          <w:rFonts w:ascii="Times New Roman" w:hAnsi="Times New Roman" w:cs="Times New Roman"/>
        </w:rPr>
      </w:pPr>
      <w:r>
        <w:rPr>
          <w:rFonts w:ascii="Times New Roman" w:hAnsi="Times New Roman" w:cs="Times New Roman"/>
        </w:rPr>
        <w:t xml:space="preserve">utilizarea de resurse diverse;  </w:t>
      </w:r>
    </w:p>
    <w:p w14:paraId="65F27F62" w14:textId="77777777" w:rsidR="0084441D" w:rsidRDefault="0084441D" w:rsidP="0084441D">
      <w:pPr>
        <w:pStyle w:val="NoSpacing"/>
        <w:numPr>
          <w:ilvl w:val="0"/>
          <w:numId w:val="13"/>
        </w:numPr>
        <w:jc w:val="both"/>
        <w:rPr>
          <w:rFonts w:ascii="Times New Roman" w:hAnsi="Times New Roman" w:cs="Times New Roman"/>
        </w:rPr>
      </w:pPr>
      <w:r>
        <w:rPr>
          <w:rFonts w:ascii="Times New Roman" w:hAnsi="Times New Roman" w:cs="Times New Roman"/>
        </w:rPr>
        <w:t>învăţământ organizat în jurul unor probleme;</w:t>
      </w:r>
    </w:p>
    <w:p w14:paraId="230DCC83" w14:textId="77777777" w:rsidR="0084441D" w:rsidRDefault="0084441D" w:rsidP="0084441D">
      <w:pPr>
        <w:pStyle w:val="NoSpacing"/>
        <w:numPr>
          <w:ilvl w:val="0"/>
          <w:numId w:val="13"/>
        </w:numPr>
        <w:jc w:val="both"/>
        <w:rPr>
          <w:rFonts w:ascii="Times New Roman" w:hAnsi="Times New Roman" w:cs="Times New Roman"/>
        </w:rPr>
      </w:pPr>
      <w:r>
        <w:rPr>
          <w:rFonts w:ascii="Times New Roman" w:hAnsi="Times New Roman" w:cs="Times New Roman"/>
        </w:rPr>
        <w:t xml:space="preserve">cunoaşterea văzută procesual şi în relaţiile sale reciproce; </w:t>
      </w:r>
    </w:p>
    <w:p w14:paraId="636B855F" w14:textId="77777777" w:rsidR="0084441D" w:rsidRDefault="0084441D" w:rsidP="0084441D">
      <w:pPr>
        <w:pStyle w:val="NoSpacing"/>
        <w:ind w:firstLine="708"/>
        <w:jc w:val="both"/>
        <w:rPr>
          <w:rFonts w:ascii="Times New Roman" w:hAnsi="Times New Roman" w:cs="Times New Roman"/>
          <w:i/>
        </w:rPr>
      </w:pPr>
      <w:r>
        <w:rPr>
          <w:rFonts w:ascii="Times New Roman" w:hAnsi="Times New Roman" w:cs="Times New Roman"/>
          <w:i/>
        </w:rPr>
        <w:t>În trecut:</w:t>
      </w:r>
    </w:p>
    <w:p w14:paraId="2EE867CD" w14:textId="77777777" w:rsidR="0084441D" w:rsidRDefault="0084441D" w:rsidP="0084441D">
      <w:pPr>
        <w:pStyle w:val="NoSpacing"/>
        <w:numPr>
          <w:ilvl w:val="0"/>
          <w:numId w:val="14"/>
        </w:numPr>
        <w:jc w:val="both"/>
        <w:rPr>
          <w:rFonts w:ascii="Times New Roman" w:hAnsi="Times New Roman" w:cs="Times New Roman"/>
        </w:rPr>
      </w:pPr>
      <w:r>
        <w:rPr>
          <w:rFonts w:ascii="Times New Roman" w:hAnsi="Times New Roman" w:cs="Times New Roman"/>
        </w:rPr>
        <w:t>utilizarea manualului ca instrument principal în învăţare;</w:t>
      </w:r>
    </w:p>
    <w:p w14:paraId="24E2F898" w14:textId="77777777" w:rsidR="0084441D" w:rsidRDefault="0084441D" w:rsidP="0084441D">
      <w:pPr>
        <w:pStyle w:val="NoSpacing"/>
        <w:numPr>
          <w:ilvl w:val="0"/>
          <w:numId w:val="14"/>
        </w:numPr>
        <w:jc w:val="both"/>
        <w:rPr>
          <w:rFonts w:ascii="Times New Roman" w:hAnsi="Times New Roman" w:cs="Times New Roman"/>
        </w:rPr>
      </w:pPr>
      <w:r>
        <w:rPr>
          <w:rFonts w:ascii="Times New Roman" w:hAnsi="Times New Roman" w:cs="Times New Roman"/>
        </w:rPr>
        <w:t xml:space="preserve">învăţământ organizat în jurul conţinuturilor; </w:t>
      </w:r>
    </w:p>
    <w:p w14:paraId="32679FE2" w14:textId="77777777" w:rsidR="0084441D" w:rsidRDefault="0084441D" w:rsidP="0084441D">
      <w:pPr>
        <w:pStyle w:val="NoSpacing"/>
        <w:numPr>
          <w:ilvl w:val="0"/>
          <w:numId w:val="14"/>
        </w:numPr>
        <w:jc w:val="both"/>
        <w:rPr>
          <w:rFonts w:ascii="Times New Roman" w:hAnsi="Times New Roman" w:cs="Times New Roman"/>
        </w:rPr>
      </w:pPr>
      <w:r>
        <w:rPr>
          <w:rFonts w:ascii="Times New Roman" w:hAnsi="Times New Roman" w:cs="Times New Roman"/>
        </w:rPr>
        <w:t xml:space="preserve">cunoaşterea considerată ca produs predefinit, divizat pentru a fi asimilat.  </w:t>
      </w:r>
    </w:p>
    <w:p w14:paraId="4C6D7193" w14:textId="77777777" w:rsidR="0084441D" w:rsidRDefault="0084441D" w:rsidP="0084441D">
      <w:pPr>
        <w:pStyle w:val="NoSpacing"/>
        <w:ind w:left="720"/>
        <w:jc w:val="both"/>
        <w:rPr>
          <w:rFonts w:ascii="Times New Roman" w:hAnsi="Times New Roman" w:cs="Times New Roman"/>
        </w:rPr>
      </w:pPr>
    </w:p>
    <w:p w14:paraId="1DAAF164" w14:textId="77777777" w:rsidR="0084441D" w:rsidRDefault="0084441D" w:rsidP="0084441D">
      <w:pPr>
        <w:pStyle w:val="NoSpacing"/>
        <w:numPr>
          <w:ilvl w:val="1"/>
          <w:numId w:val="11"/>
        </w:numPr>
        <w:jc w:val="both"/>
        <w:rPr>
          <w:rFonts w:ascii="Times New Roman" w:hAnsi="Times New Roman" w:cs="Times New Roman"/>
        </w:rPr>
      </w:pPr>
      <w:r>
        <w:rPr>
          <w:rFonts w:ascii="Times New Roman" w:hAnsi="Times New Roman" w:cs="Times New Roman"/>
          <w:b/>
        </w:rPr>
        <w:t>Activităţi şi situaţii cu impact deosebit în dezvoltarea de competenţe</w:t>
      </w:r>
    </w:p>
    <w:p w14:paraId="41FB4CC4" w14:textId="77777777" w:rsidR="0084441D" w:rsidRDefault="0084441D" w:rsidP="0084441D">
      <w:pPr>
        <w:pStyle w:val="NoSpacing"/>
        <w:ind w:firstLine="360"/>
        <w:jc w:val="both"/>
        <w:rPr>
          <w:rFonts w:ascii="Times New Roman" w:hAnsi="Times New Roman" w:cs="Times New Roman"/>
        </w:rPr>
      </w:pPr>
    </w:p>
    <w:p w14:paraId="60BCC0F6"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rPr>
        <w:t xml:space="preserve">Cu ocazia derulării unor stagii de formare continuă, un grup de cercetare interdisciplinară din Belgia a realizat un instrument menit să-i orienteze pe profesori în conceperea şi derularea de secvenţe didactice. </w:t>
      </w:r>
    </w:p>
    <w:p w14:paraId="44437B54"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rPr>
        <w:t xml:space="preserve">Au fost selectate o serie de </w:t>
      </w:r>
      <w:r>
        <w:rPr>
          <w:rFonts w:ascii="Times New Roman" w:hAnsi="Times New Roman" w:cs="Times New Roman"/>
          <w:i/>
        </w:rPr>
        <w:t>activităţi cu mare potenţial în privinţa formării şi dezvoltării de competenţe</w:t>
      </w:r>
      <w:r>
        <w:rPr>
          <w:rFonts w:ascii="Times New Roman" w:hAnsi="Times New Roman" w:cs="Times New Roman"/>
        </w:rPr>
        <w:t xml:space="preserve"> (Parmentier şi Paquay, 2002). Acestea sunt utile în proiectarea secvenţelor didactice şi în analiza situaţiilor de predare-învăţare. Este vorba de o suită de zece tipuri de activităţi: </w:t>
      </w:r>
    </w:p>
    <w:p w14:paraId="6BDF16CF"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face faţă unei situaţii–problemă; </w:t>
      </w:r>
    </w:p>
    <w:p w14:paraId="687B0679"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exploata resurse variate – personale sau puse la dispoziţia elevilor; </w:t>
      </w:r>
    </w:p>
    <w:p w14:paraId="52B432C9"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acţiona (a-l face pe elev cât mai activ posibil); </w:t>
      </w:r>
    </w:p>
    <w:p w14:paraId="660D3943"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interacţiona cu elevi, profesori, alte persoane semnificative; </w:t>
      </w:r>
    </w:p>
    <w:p w14:paraId="245A9CED"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reflecta asupra propriilor acţiuni, activităţi şi rezultate; </w:t>
      </w:r>
    </w:p>
    <w:p w14:paraId="434304EB"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evalua procese şi produse; </w:t>
      </w:r>
    </w:p>
    <w:p w14:paraId="7D207685"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structura şi sintetiza noile achiziţii; </w:t>
      </w:r>
    </w:p>
    <w:p w14:paraId="616FD3A3"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integra diversele resurse personale (pentru a fixa noile achiziţii şi a le articula cu precedentele); </w:t>
      </w:r>
    </w:p>
    <w:p w14:paraId="1A16EFDB"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conferi sens celor învăţate; </w:t>
      </w:r>
    </w:p>
    <w:p w14:paraId="7CFC5DA7" w14:textId="77777777" w:rsidR="0084441D" w:rsidRDefault="0084441D" w:rsidP="0084441D">
      <w:pPr>
        <w:pStyle w:val="NoSpacing"/>
        <w:numPr>
          <w:ilvl w:val="0"/>
          <w:numId w:val="15"/>
        </w:numPr>
        <w:jc w:val="both"/>
        <w:rPr>
          <w:rFonts w:ascii="Times New Roman" w:hAnsi="Times New Roman" w:cs="Times New Roman"/>
          <w:i/>
        </w:rPr>
      </w:pPr>
      <w:r>
        <w:rPr>
          <w:rFonts w:ascii="Times New Roman" w:hAnsi="Times New Roman" w:cs="Times New Roman"/>
          <w:i/>
        </w:rPr>
        <w:t xml:space="preserve">a pregăti transferul (profesorul orientează activitatea spre transfer). </w:t>
      </w:r>
    </w:p>
    <w:p w14:paraId="78A1B93D" w14:textId="77777777" w:rsidR="0084441D" w:rsidRDefault="0084441D" w:rsidP="0084441D">
      <w:pPr>
        <w:pStyle w:val="NoSpacing"/>
        <w:jc w:val="both"/>
        <w:rPr>
          <w:rFonts w:ascii="Times New Roman" w:hAnsi="Times New Roman" w:cs="Times New Roman"/>
          <w:i/>
        </w:rPr>
      </w:pPr>
    </w:p>
    <w:p w14:paraId="6F4C56D0" w14:textId="77777777" w:rsidR="0084441D" w:rsidRDefault="0084441D" w:rsidP="0084441D">
      <w:pPr>
        <w:pStyle w:val="NoSpacing"/>
        <w:jc w:val="both"/>
        <w:rPr>
          <w:rFonts w:ascii="Times New Roman" w:hAnsi="Times New Roman" w:cs="Times New Roman"/>
          <w:i/>
        </w:rPr>
      </w:pPr>
    </w:p>
    <w:p w14:paraId="5EAB5AED" w14:textId="77777777" w:rsidR="0084441D" w:rsidRDefault="0084441D" w:rsidP="0084441D">
      <w:pPr>
        <w:pStyle w:val="NoSpacing"/>
        <w:numPr>
          <w:ilvl w:val="0"/>
          <w:numId w:val="11"/>
        </w:numPr>
        <w:jc w:val="both"/>
        <w:rPr>
          <w:rFonts w:ascii="Times New Roman" w:hAnsi="Times New Roman" w:cs="Times New Roman"/>
          <w:b/>
        </w:rPr>
      </w:pPr>
      <w:r>
        <w:rPr>
          <w:rFonts w:ascii="Times New Roman" w:hAnsi="Times New Roman" w:cs="Times New Roman"/>
          <w:b/>
        </w:rPr>
        <w:t>Metode alternative prin care se por forma competențele elevilor</w:t>
      </w:r>
    </w:p>
    <w:p w14:paraId="6ECC2F8E" w14:textId="77777777" w:rsidR="0084441D" w:rsidRDefault="0084441D" w:rsidP="0084441D">
      <w:pPr>
        <w:pStyle w:val="NoSpacing"/>
        <w:ind w:left="720"/>
        <w:jc w:val="both"/>
        <w:rPr>
          <w:rFonts w:ascii="Times New Roman" w:hAnsi="Times New Roman" w:cs="Times New Roman"/>
        </w:rPr>
      </w:pPr>
    </w:p>
    <w:p w14:paraId="2A494549" w14:textId="77777777" w:rsidR="0084441D" w:rsidRDefault="0084441D" w:rsidP="0084441D">
      <w:pPr>
        <w:pStyle w:val="NoSpacing"/>
        <w:ind w:firstLine="360"/>
        <w:jc w:val="both"/>
        <w:rPr>
          <w:rFonts w:ascii="Times New Roman" w:hAnsi="Times New Roman" w:cs="Times New Roman"/>
          <w:b/>
          <w:i/>
        </w:rPr>
      </w:pPr>
      <w:r>
        <w:rPr>
          <w:rFonts w:ascii="Times New Roman" w:hAnsi="Times New Roman" w:cs="Times New Roman"/>
        </w:rPr>
        <w:t xml:space="preserve">Dacă tradiţional atât ţintele învăţării, cât şi procesele prin care ele erau atinse puteau fi deduse, prin operaţionalizare, din conţinuturile disciplinelor şcolare, </w:t>
      </w:r>
      <w:r>
        <w:rPr>
          <w:rFonts w:ascii="Times New Roman" w:hAnsi="Times New Roman" w:cs="Times New Roman"/>
          <w:b/>
          <w:i/>
        </w:rPr>
        <w:t>cum ar putea fi înţelese procesele de învăţare capabile să formeze competenţe?</w:t>
      </w:r>
    </w:p>
    <w:p w14:paraId="57F3CE2C"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rPr>
        <w:t xml:space="preserve">De câţiva ani s-au introdus în programe </w:t>
      </w:r>
      <w:r>
        <w:rPr>
          <w:rFonts w:ascii="Times New Roman" w:hAnsi="Times New Roman" w:cs="Times New Roman"/>
          <w:b/>
        </w:rPr>
        <w:t>unităţile de învăţare</w:t>
      </w:r>
      <w:r>
        <w:rPr>
          <w:rFonts w:ascii="Times New Roman" w:hAnsi="Times New Roman" w:cs="Times New Roman"/>
        </w:rPr>
        <w:t xml:space="preserve">. Din perspectiva elevului, unităţile de învăţare devin </w:t>
      </w:r>
      <w:r>
        <w:rPr>
          <w:rFonts w:ascii="Times New Roman" w:hAnsi="Times New Roman" w:cs="Times New Roman"/>
          <w:u w:val="single"/>
        </w:rPr>
        <w:t xml:space="preserve">active </w:t>
      </w:r>
      <w:r>
        <w:rPr>
          <w:rFonts w:ascii="Times New Roman" w:hAnsi="Times New Roman" w:cs="Times New Roman"/>
        </w:rPr>
        <w:t xml:space="preserve">prin asocierea cu un </w:t>
      </w:r>
      <w:r>
        <w:rPr>
          <w:rFonts w:ascii="Times New Roman" w:hAnsi="Times New Roman" w:cs="Times New Roman"/>
          <w:i/>
        </w:rPr>
        <w:t>model de învăţare</w:t>
      </w:r>
      <w:r>
        <w:rPr>
          <w:rFonts w:ascii="Times New Roman" w:hAnsi="Times New Roman" w:cs="Times New Roman"/>
        </w:rPr>
        <w:t xml:space="preserve"> care poate fi: </w:t>
      </w:r>
    </w:p>
    <w:p w14:paraId="3F3940DB" w14:textId="77777777" w:rsidR="0084441D" w:rsidRDefault="0084441D" w:rsidP="0084441D">
      <w:pPr>
        <w:pStyle w:val="NoSpacing"/>
        <w:ind w:firstLine="360"/>
        <w:jc w:val="both"/>
        <w:rPr>
          <w:rFonts w:ascii="Times New Roman" w:hAnsi="Times New Roman" w:cs="Times New Roman"/>
          <w:i/>
        </w:rPr>
      </w:pPr>
      <w:r>
        <w:rPr>
          <w:rFonts w:ascii="Times New Roman" w:hAnsi="Times New Roman" w:cs="Times New Roman"/>
        </w:rPr>
        <w:t xml:space="preserve">- </w:t>
      </w:r>
      <w:r>
        <w:rPr>
          <w:rFonts w:ascii="Times New Roman" w:hAnsi="Times New Roman" w:cs="Times New Roman"/>
          <w:b/>
          <w:i/>
        </w:rPr>
        <w:t>modelul psihologic de învăţare</w:t>
      </w:r>
      <w:r>
        <w:rPr>
          <w:rFonts w:ascii="Times New Roman" w:hAnsi="Times New Roman" w:cs="Times New Roman"/>
        </w:rPr>
        <w:t xml:space="preserve"> – e </w:t>
      </w:r>
      <w:r>
        <w:rPr>
          <w:rFonts w:ascii="Times New Roman" w:hAnsi="Times New Roman" w:cs="Times New Roman"/>
          <w:i/>
        </w:rPr>
        <w:t xml:space="preserve">o schemă care descrie într-o succesiune cauzală procesele cognitive (inducţie, deducţie, analogie, planificare etc.) pe care elevii le utilizează pentru </w:t>
      </w:r>
      <w:proofErr w:type="gramStart"/>
      <w:r>
        <w:rPr>
          <w:rFonts w:ascii="Times New Roman" w:hAnsi="Times New Roman" w:cs="Times New Roman"/>
          <w:i/>
        </w:rPr>
        <w:t>a</w:t>
      </w:r>
      <w:proofErr w:type="gramEnd"/>
      <w:r>
        <w:rPr>
          <w:rFonts w:ascii="Times New Roman" w:hAnsi="Times New Roman" w:cs="Times New Roman"/>
          <w:i/>
        </w:rPr>
        <w:t xml:space="preserve"> elabora cunoştinţe; </w:t>
      </w:r>
    </w:p>
    <w:p w14:paraId="1279E75B"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rPr>
        <w:t xml:space="preserve">- </w:t>
      </w:r>
      <w:r>
        <w:rPr>
          <w:rFonts w:ascii="Times New Roman" w:hAnsi="Times New Roman" w:cs="Times New Roman"/>
          <w:b/>
          <w:i/>
        </w:rPr>
        <w:t>modelul empiric de învăţare</w:t>
      </w:r>
      <w:r>
        <w:rPr>
          <w:rFonts w:ascii="Times New Roman" w:hAnsi="Times New Roman" w:cs="Times New Roman"/>
        </w:rPr>
        <w:t xml:space="preserve"> – este o </w:t>
      </w:r>
      <w:r>
        <w:rPr>
          <w:rFonts w:ascii="Times New Roman" w:hAnsi="Times New Roman" w:cs="Times New Roman"/>
          <w:i/>
        </w:rPr>
        <w:t>descriere a proceselor de însuşire a competenţelor în contextele (disciplinare) în care acestea pot fi puse în valoare</w:t>
      </w:r>
      <w:r>
        <w:rPr>
          <w:rFonts w:ascii="Times New Roman" w:hAnsi="Times New Roman" w:cs="Times New Roman"/>
        </w:rPr>
        <w:t xml:space="preserve">; </w:t>
      </w:r>
    </w:p>
    <w:p w14:paraId="69AD40B5"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rPr>
        <w:t xml:space="preserve">Avem de-a face aici cu </w:t>
      </w:r>
      <w:r>
        <w:rPr>
          <w:rFonts w:ascii="Times New Roman" w:hAnsi="Times New Roman" w:cs="Times New Roman"/>
          <w:u w:val="single"/>
        </w:rPr>
        <w:t>strategiile cognitive contextualizate</w:t>
      </w:r>
      <w:r>
        <w:rPr>
          <w:rFonts w:ascii="Times New Roman" w:hAnsi="Times New Roman" w:cs="Times New Roman"/>
        </w:rPr>
        <w:t xml:space="preserve">, reflectând opţiuni pentru rezolvarea situaţiilor problemă. După </w:t>
      </w:r>
      <w:r>
        <w:rPr>
          <w:rFonts w:ascii="Times New Roman" w:hAnsi="Times New Roman" w:cs="Times New Roman"/>
          <w:i/>
        </w:rPr>
        <w:t>sensul procedurii de rezolvare a situaţiei-problemă</w:t>
      </w:r>
      <w:r>
        <w:rPr>
          <w:rFonts w:ascii="Times New Roman" w:hAnsi="Times New Roman" w:cs="Times New Roman"/>
        </w:rPr>
        <w:t xml:space="preserve">, </w:t>
      </w:r>
      <w:r>
        <w:rPr>
          <w:rFonts w:ascii="Times New Roman" w:hAnsi="Times New Roman" w:cs="Times New Roman"/>
          <w:b/>
        </w:rPr>
        <w:t>strategiile cognitive</w:t>
      </w:r>
      <w:r>
        <w:rPr>
          <w:rFonts w:ascii="Times New Roman" w:hAnsi="Times New Roman" w:cs="Times New Roman"/>
        </w:rPr>
        <w:t xml:space="preserve"> pot fi grupate în: </w:t>
      </w:r>
      <w:r>
        <w:rPr>
          <w:rFonts w:ascii="Times New Roman" w:hAnsi="Times New Roman" w:cs="Times New Roman"/>
          <w:i/>
        </w:rPr>
        <w:t>proactive sau prospective</w:t>
      </w:r>
      <w:r>
        <w:rPr>
          <w:rFonts w:ascii="Times New Roman" w:hAnsi="Times New Roman" w:cs="Times New Roman"/>
        </w:rPr>
        <w:t xml:space="preserve"> - de la datele problemei către soluţia cerută (probleme cu răspuns deschis, investigarea unei întrebări, scrierea unui eseu etc.) şi </w:t>
      </w:r>
      <w:r>
        <w:rPr>
          <w:rFonts w:ascii="Times New Roman" w:hAnsi="Times New Roman" w:cs="Times New Roman"/>
          <w:i/>
        </w:rPr>
        <w:t>retroactive sau retrospective</w:t>
      </w:r>
      <w:r>
        <w:rPr>
          <w:rFonts w:ascii="Times New Roman" w:hAnsi="Times New Roman" w:cs="Times New Roman"/>
        </w:rPr>
        <w:t xml:space="preserve"> – e un demers invers, de la ceea ce se cere spre datele problemei (demonstrarea unei teoreme, deducerea consecinţelor unui principiu, verificarea unei ipoteze utilizând un protocol de laborator etc.)</w:t>
      </w:r>
    </w:p>
    <w:p w14:paraId="369857DD"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rPr>
        <w:t xml:space="preserve"> Profesorul Iulian Leahu propune o distincţie – cea dintre </w:t>
      </w:r>
      <w:r>
        <w:rPr>
          <w:rFonts w:ascii="Times New Roman" w:hAnsi="Times New Roman" w:cs="Times New Roman"/>
          <w:b/>
          <w:i/>
        </w:rPr>
        <w:t>modele de predare şi modele de învăţare,</w:t>
      </w:r>
      <w:r>
        <w:rPr>
          <w:rFonts w:ascii="Times New Roman" w:hAnsi="Times New Roman" w:cs="Times New Roman"/>
        </w:rPr>
        <w:t xml:space="preserve"> deşi sunt ţări unde nu este folosită programe. </w:t>
      </w:r>
    </w:p>
    <w:p w14:paraId="0D6F99A5"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b/>
          <w:i/>
        </w:rPr>
        <w:t>Modelele de predare, reprezentând „perspectiva profesorului” asupra structurării sarcinilor de învăţare</w:t>
      </w:r>
      <w:r>
        <w:rPr>
          <w:rFonts w:ascii="Times New Roman" w:hAnsi="Times New Roman" w:cs="Times New Roman"/>
        </w:rPr>
        <w:t xml:space="preserve">, sunt exprimate în termeni de produse ale proceselor cognitive implicate înconstruirea cunoştinţelor, ceea ce le asociază destul de des cu </w:t>
      </w:r>
      <w:r>
        <w:rPr>
          <w:rFonts w:ascii="Times New Roman" w:hAnsi="Times New Roman" w:cs="Times New Roman"/>
          <w:u w:val="single"/>
        </w:rPr>
        <w:t>descrierile comportamentale</w:t>
      </w:r>
      <w:r>
        <w:rPr>
          <w:rFonts w:ascii="Times New Roman" w:hAnsi="Times New Roman" w:cs="Times New Roman"/>
        </w:rPr>
        <w:t xml:space="preserve"> (behavioriste) ale învăţării, care constituie infrastructura modelelor de predare.</w:t>
      </w:r>
    </w:p>
    <w:p w14:paraId="0D66190D" w14:textId="77777777" w:rsidR="0084441D" w:rsidRDefault="0084441D" w:rsidP="0084441D">
      <w:pPr>
        <w:pStyle w:val="NoSpacing"/>
        <w:ind w:firstLine="360"/>
        <w:jc w:val="both"/>
        <w:rPr>
          <w:rFonts w:ascii="Times New Roman" w:hAnsi="Times New Roman" w:cs="Times New Roman"/>
        </w:rPr>
      </w:pPr>
      <w:r>
        <w:rPr>
          <w:rFonts w:ascii="Times New Roman" w:hAnsi="Times New Roman" w:cs="Times New Roman"/>
          <w:b/>
          <w:i/>
        </w:rPr>
        <w:t>Modelele de învăţare, reprezentând „perspectiva elevului” asupra însuşirii cunoştinţelor („felul cum învaţă elevii”)</w:t>
      </w:r>
      <w:r>
        <w:rPr>
          <w:rFonts w:ascii="Times New Roman" w:hAnsi="Times New Roman" w:cs="Times New Roman"/>
        </w:rPr>
        <w:t>, sunt exprimate în termenii proceselor cognitive proprii elaborării cunoştinţelor de către elevi; ca urmare, vor fi asociate modelelor rezultate din teoriile cognitiviste şi constructiviste asupra învăţării.</w:t>
      </w:r>
    </w:p>
    <w:p w14:paraId="20DBAD7D" w14:textId="77777777" w:rsidR="0084441D" w:rsidRDefault="0084441D" w:rsidP="0084441D">
      <w:pPr>
        <w:pStyle w:val="NoSpacing"/>
        <w:ind w:firstLine="360"/>
        <w:jc w:val="both"/>
        <w:rPr>
          <w:rFonts w:ascii="Times New Roman" w:hAnsi="Times New Roman" w:cs="Times New Roman"/>
          <w:b/>
          <w:i/>
        </w:rPr>
      </w:pPr>
    </w:p>
    <w:p w14:paraId="269B5CDE" w14:textId="77777777" w:rsidR="0084441D" w:rsidRDefault="0084441D" w:rsidP="0084441D">
      <w:pPr>
        <w:pStyle w:val="NoSpacing"/>
        <w:jc w:val="both"/>
        <w:rPr>
          <w:rFonts w:ascii="Times New Roman" w:hAnsi="Times New Roman" w:cs="Times New Roman"/>
          <w:sz w:val="24"/>
          <w:szCs w:val="24"/>
        </w:rPr>
      </w:pPr>
    </w:p>
    <w:p w14:paraId="31467CED" w14:textId="77777777" w:rsidR="0084441D" w:rsidRDefault="0084441D" w:rsidP="0084441D">
      <w:pPr>
        <w:pStyle w:val="NoSpacing"/>
        <w:jc w:val="both"/>
        <w:rPr>
          <w:rFonts w:ascii="Times New Roman" w:hAnsi="Times New Roman" w:cs="Times New Roman"/>
          <w:b/>
        </w:rPr>
      </w:pPr>
      <w:r>
        <w:rPr>
          <w:rFonts w:ascii="Times New Roman" w:hAnsi="Times New Roman" w:cs="Times New Roman"/>
          <w:b/>
        </w:rPr>
        <w:t xml:space="preserve">BIBLIOGRAFIE  </w:t>
      </w:r>
    </w:p>
    <w:p w14:paraId="7833667D" w14:textId="77777777" w:rsidR="0084441D" w:rsidRDefault="0084441D" w:rsidP="0084441D">
      <w:pPr>
        <w:pStyle w:val="NoSpacing"/>
        <w:jc w:val="both"/>
        <w:rPr>
          <w:rFonts w:ascii="Times New Roman" w:hAnsi="Times New Roman" w:cs="Times New Roman"/>
          <w:b/>
        </w:rPr>
      </w:pPr>
    </w:p>
    <w:p w14:paraId="66EFB3CE"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 xml:space="preserve">ALBULESCU, M., ALBULESCU, I. Studiul disciplinelor socio-umane. Aspecte formative: structura şi dezvoltarea competenţelor. Cluj-Napoca: Editura Dacia,2002. </w:t>
      </w:r>
    </w:p>
    <w:p w14:paraId="14D1E358"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 xml:space="preserve">CĂPIŢĂ, L. Abordarea unităţii de învăţare din perspectiva strategiilor de predare-învăţareevaluare. Un exemplu pentru clasa </w:t>
      </w:r>
      <w:proofErr w:type="gramStart"/>
      <w:r>
        <w:rPr>
          <w:rFonts w:ascii="Times New Roman" w:hAnsi="Times New Roman" w:cs="Times New Roman"/>
        </w:rPr>
        <w:t>a</w:t>
      </w:r>
      <w:proofErr w:type="gramEnd"/>
      <w:r>
        <w:rPr>
          <w:rFonts w:ascii="Times New Roman" w:hAnsi="Times New Roman" w:cs="Times New Roman"/>
        </w:rPr>
        <w:t xml:space="preserve"> XI-a. În: Revista de Pedagogie, nr. 1-6/2008.  </w:t>
      </w:r>
    </w:p>
    <w:p w14:paraId="530B63F6"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 xml:space="preserve">CERGHIT, I. Metode de învăţământ. Iaşi: Editura Polirom, 2006. </w:t>
      </w:r>
    </w:p>
    <w:p w14:paraId="7706A8A9"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 xml:space="preserve">CUCOŞ, C. Pedagogie. Iaşi: Editura Polirom, 1996. </w:t>
      </w:r>
    </w:p>
    <w:p w14:paraId="5581427F"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DIACONU, M. Principiile procesului de învăţământ. În: Noveanu, E., Potolea, D. (ed.) Ştiinţele educaţiei. Dicţionar enciclopedic. Bucureşti: Editura Sigma, vol. 2, pp. 910-925, 2007.</w:t>
      </w:r>
    </w:p>
    <w:p w14:paraId="5AE0D994"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 xml:space="preserve"> IONESCU, M., CHIŞ, V. (coord.)  Fundamentări teoretice şi abordări praxiologice în ştiinţele educaţiei. Cluj-Napoca: Editura Eikon, 2009. </w:t>
      </w:r>
    </w:p>
    <w:p w14:paraId="7F07DBA1"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 xml:space="preserve">IONESCU, M., RADU, I. (coord.) Didactica modernă. Cluj-Napoca: Editura Dacia, 1995. </w:t>
      </w:r>
    </w:p>
    <w:p w14:paraId="6B8199A9" w14:textId="77777777" w:rsidR="0084441D" w:rsidRDefault="0084441D" w:rsidP="0084441D">
      <w:pPr>
        <w:pStyle w:val="NoSpacing"/>
        <w:numPr>
          <w:ilvl w:val="0"/>
          <w:numId w:val="16"/>
        </w:numPr>
        <w:spacing w:line="276" w:lineRule="auto"/>
        <w:jc w:val="both"/>
        <w:rPr>
          <w:rFonts w:ascii="Times New Roman" w:hAnsi="Times New Roman" w:cs="Times New Roman"/>
        </w:rPr>
      </w:pPr>
      <w:r>
        <w:rPr>
          <w:rFonts w:ascii="Times New Roman" w:hAnsi="Times New Roman" w:cs="Times New Roman"/>
        </w:rPr>
        <w:t xml:space="preserve">IUCU, R.B. Instruirea şcolară. Perspective teoretice şi aplicative. Iaşi: Editura Polirom, 2001. </w:t>
      </w:r>
    </w:p>
    <w:p w14:paraId="65F0D111" w14:textId="77777777" w:rsidR="00504EDC" w:rsidRPr="00504EDC" w:rsidRDefault="0084441D" w:rsidP="00504EDC">
      <w:pPr>
        <w:pStyle w:val="NoSpacing"/>
        <w:numPr>
          <w:ilvl w:val="0"/>
          <w:numId w:val="16"/>
        </w:numPr>
        <w:spacing w:line="276" w:lineRule="auto"/>
        <w:jc w:val="both"/>
        <w:rPr>
          <w:rFonts w:ascii="Times New Roman" w:hAnsi="Times New Roman" w:cs="Times New Roman"/>
          <w:sz w:val="24"/>
          <w:szCs w:val="24"/>
        </w:rPr>
      </w:pPr>
      <w:r>
        <w:rPr>
          <w:rFonts w:ascii="Times New Roman" w:hAnsi="Times New Roman" w:cs="Times New Roman"/>
        </w:rPr>
        <w:t xml:space="preserve">STAN, E. Educaţia în postmodernitate. Iaşi: Institutul European, 2007. </w:t>
      </w:r>
      <w:r w:rsidR="00504EDC" w:rsidRPr="00504EDC">
        <w:rPr>
          <w:rFonts w:ascii="Times New Roman" w:hAnsi="Times New Roman" w:cs="Times New Roman"/>
          <w:b/>
          <w:u w:val="single"/>
        </w:rPr>
        <w:t xml:space="preserve">  </w:t>
      </w:r>
    </w:p>
    <w:p w14:paraId="62916FEF"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BADEA, D. Competenţe şi cunoştinţe – faţa şi reversul abordării lor, în Revista de Pedagogie nr. 58 (3), Bucureşti: 2010. </w:t>
      </w:r>
    </w:p>
    <w:p w14:paraId="00802036"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BADEA, D. Didactica la şcoala competenţelor – dominante şi exemplificări ale scenariului didactic, în Revista de Pedagogie, anul LIX, nr. 4, Bucureşti: 2011. </w:t>
      </w:r>
    </w:p>
    <w:p w14:paraId="4E6058CF"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BÎRZEA, C. Definirea şi clasificarea competenţelor, în Revista de Pedagogie nr. 58 (3), Bucureşti: 2010. </w:t>
      </w:r>
    </w:p>
    <w:p w14:paraId="613BE8F2"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CIOLAN, L. Învăţarea integrată – fundamente pentru un curriculum transdisciplinar. Iaşi: Editura Polirom, 2008.  </w:t>
      </w:r>
    </w:p>
    <w:p w14:paraId="526478DC"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DULAMĂ, Maria – Eliza. Despre competenţe: Teorie şi practică, Cluj – Napoca: Presa Universitară Clujeană, 2011. </w:t>
      </w:r>
    </w:p>
    <w:p w14:paraId="737D6DCE"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FRUMOS, F. Didactica: Fundamente şi dezvoltări cognitive, Iaşi: Editura Polirom, 2008. MAGER, R. F. Preparing Instructional Objectives. Belmont, USA: Lake Publishing Company, 1984. </w:t>
      </w:r>
    </w:p>
    <w:p w14:paraId="2DEA6888"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MANOLESCU, M. Pedagogia competenţelor – o viziune integratoare asupra educaţiei, în Revista de Pedagogie 58 (3), Bucureşti: 2010. </w:t>
      </w:r>
    </w:p>
    <w:p w14:paraId="14B8E414"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MARSH, C.I. Key concepts for understanding Curriculum. London – New York: Rutledge Falmer, 2004. </w:t>
      </w:r>
    </w:p>
    <w:p w14:paraId="14128F5C"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MÂNDRUŢ, O., MÂNDRUŢ, Marilena. Proiect pentru un curriculum de „Civilizaţie şi cultură”. În: Revista de pedagogie, nr. 3 – 4, 1994. </w:t>
      </w:r>
    </w:p>
    <w:p w14:paraId="271289D3"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MÂNDRUŢ, O. Competenţele în învăţarea geografiei. Ghid metodologic pentru aplicarea curriculumului de geografie din învăţământul preuniversitar. Bucureşti: Corint, 2010. MINDER, M. Didactique fonctionelle (objectifs, stratégies, evaluation). Paris – Bruxelles: De Boeck – Larcier, 1996. </w:t>
      </w:r>
    </w:p>
    <w:p w14:paraId="0D3E2F7C"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NEGREŢ – DOBRIDOR, I. Teoria curriculumului, în vol. Prelegeri pedagogice. Iaşi: Editura Polirom, 2001. </w:t>
      </w:r>
    </w:p>
    <w:p w14:paraId="25B054A2"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NEGREŢ - DOBRIDOR, I. Teoria generală a curriculumului educaţional, Iaşi: Editura Polirom, 2008. </w:t>
      </w:r>
    </w:p>
    <w:p w14:paraId="78AB813F"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NICOLA, I. Tratat de pedagogie şcolară. Bucureşti: EDP, 1996. </w:t>
      </w:r>
    </w:p>
    <w:p w14:paraId="668A4924"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PERRENOUD, Ph. Construire des compétences dès l’école, Paris: ESF, 1998. </w:t>
      </w:r>
    </w:p>
    <w:p w14:paraId="6224E2A3"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PIAGET, J. Psihologia inteligenţei. Bucureşti: Editura Ştiinţifică, 1998. </w:t>
      </w:r>
    </w:p>
    <w:p w14:paraId="3C176B05"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PREDA, V. Principiile didactice, în Ionescu, M, Radu, I (coord.) Didactica modernă, Editura Dacia, Cluj-Napoca, 2001.  </w:t>
      </w:r>
    </w:p>
    <w:p w14:paraId="6971768E" w14:textId="77777777" w:rsidR="00504EDC" w:rsidRPr="006B38F6" w:rsidRDefault="00504EDC" w:rsidP="00504EDC">
      <w:pPr>
        <w:pStyle w:val="NoSpacing"/>
        <w:numPr>
          <w:ilvl w:val="0"/>
          <w:numId w:val="16"/>
        </w:numPr>
        <w:jc w:val="both"/>
        <w:rPr>
          <w:rFonts w:ascii="Times New Roman" w:hAnsi="Times New Roman" w:cs="Times New Roman"/>
        </w:rPr>
      </w:pPr>
      <w:r w:rsidRPr="006B38F6">
        <w:rPr>
          <w:rFonts w:ascii="Times New Roman" w:hAnsi="Times New Roman" w:cs="Times New Roman"/>
        </w:rPr>
        <w:t xml:space="preserve">REUTER, Y. (ed.) Dictionaire des concepts fundamentaux des disciplines, Bruxelles: de Boeck, 2010. </w:t>
      </w:r>
    </w:p>
    <w:p w14:paraId="40DE1A53" w14:textId="77777777" w:rsidR="00B35CF7" w:rsidRDefault="00B35CF7" w:rsidP="00B35CF7">
      <w:pPr>
        <w:pStyle w:val="NoSpacing"/>
        <w:jc w:val="both"/>
        <w:rPr>
          <w:rFonts w:ascii="Times New Roman" w:hAnsi="Times New Roman" w:cs="Times New Roman"/>
          <w:b/>
          <w:u w:val="single"/>
        </w:rPr>
      </w:pPr>
    </w:p>
    <w:p w14:paraId="23A4BBD8" w14:textId="77777777" w:rsidR="00607A13" w:rsidRDefault="00607A13"/>
    <w:sectPr w:rsidR="00607A13" w:rsidSect="00607A1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27340"/>
    <w:multiLevelType w:val="hybridMultilevel"/>
    <w:tmpl w:val="3C340E84"/>
    <w:lvl w:ilvl="0" w:tplc="846CA62C">
      <w:start w:val="1"/>
      <w:numFmt w:val="bullet"/>
      <w:lvlText w:val="•"/>
      <w:lvlJc w:val="left"/>
      <w:pPr>
        <w:ind w:left="720" w:hanging="360"/>
      </w:pPr>
      <w:rPr>
        <w:rFonts w:ascii="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 w15:restartNumberingAfterBreak="0">
    <w:nsid w:val="0C2E6944"/>
    <w:multiLevelType w:val="hybridMultilevel"/>
    <w:tmpl w:val="2B9EAD10"/>
    <w:lvl w:ilvl="0" w:tplc="846CA62C">
      <w:start w:val="1"/>
      <w:numFmt w:val="bullet"/>
      <w:lvlText w:val="•"/>
      <w:lvlJc w:val="left"/>
      <w:pPr>
        <w:ind w:left="720" w:hanging="360"/>
      </w:pPr>
      <w:rPr>
        <w:rFonts w:ascii="Times New Roman" w:hAnsi="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FDA41FE"/>
    <w:multiLevelType w:val="hybridMultilevel"/>
    <w:tmpl w:val="ED9060AE"/>
    <w:lvl w:ilvl="0" w:tplc="0418000B">
      <w:start w:val="1"/>
      <w:numFmt w:val="bullet"/>
      <w:lvlText w:val=""/>
      <w:lvlJc w:val="left"/>
      <w:pPr>
        <w:ind w:left="2061" w:hanging="360"/>
      </w:pPr>
      <w:rPr>
        <w:rFonts w:ascii="Wingdings" w:hAnsi="Wingdings" w:hint="default"/>
      </w:rPr>
    </w:lvl>
    <w:lvl w:ilvl="1" w:tplc="04180003" w:tentative="1">
      <w:start w:val="1"/>
      <w:numFmt w:val="bullet"/>
      <w:lvlText w:val="o"/>
      <w:lvlJc w:val="left"/>
      <w:pPr>
        <w:ind w:left="2781" w:hanging="360"/>
      </w:pPr>
      <w:rPr>
        <w:rFonts w:ascii="Courier New" w:hAnsi="Courier New" w:cs="Courier New" w:hint="default"/>
      </w:rPr>
    </w:lvl>
    <w:lvl w:ilvl="2" w:tplc="04180005" w:tentative="1">
      <w:start w:val="1"/>
      <w:numFmt w:val="bullet"/>
      <w:lvlText w:val=""/>
      <w:lvlJc w:val="left"/>
      <w:pPr>
        <w:ind w:left="3501" w:hanging="360"/>
      </w:pPr>
      <w:rPr>
        <w:rFonts w:ascii="Wingdings" w:hAnsi="Wingdings" w:hint="default"/>
      </w:rPr>
    </w:lvl>
    <w:lvl w:ilvl="3" w:tplc="04180001" w:tentative="1">
      <w:start w:val="1"/>
      <w:numFmt w:val="bullet"/>
      <w:lvlText w:val=""/>
      <w:lvlJc w:val="left"/>
      <w:pPr>
        <w:ind w:left="4221" w:hanging="360"/>
      </w:pPr>
      <w:rPr>
        <w:rFonts w:ascii="Symbol" w:hAnsi="Symbol" w:hint="default"/>
      </w:rPr>
    </w:lvl>
    <w:lvl w:ilvl="4" w:tplc="04180003" w:tentative="1">
      <w:start w:val="1"/>
      <w:numFmt w:val="bullet"/>
      <w:lvlText w:val="o"/>
      <w:lvlJc w:val="left"/>
      <w:pPr>
        <w:ind w:left="4941" w:hanging="360"/>
      </w:pPr>
      <w:rPr>
        <w:rFonts w:ascii="Courier New" w:hAnsi="Courier New" w:cs="Courier New" w:hint="default"/>
      </w:rPr>
    </w:lvl>
    <w:lvl w:ilvl="5" w:tplc="04180005" w:tentative="1">
      <w:start w:val="1"/>
      <w:numFmt w:val="bullet"/>
      <w:lvlText w:val=""/>
      <w:lvlJc w:val="left"/>
      <w:pPr>
        <w:ind w:left="5661" w:hanging="360"/>
      </w:pPr>
      <w:rPr>
        <w:rFonts w:ascii="Wingdings" w:hAnsi="Wingdings" w:hint="default"/>
      </w:rPr>
    </w:lvl>
    <w:lvl w:ilvl="6" w:tplc="04180001" w:tentative="1">
      <w:start w:val="1"/>
      <w:numFmt w:val="bullet"/>
      <w:lvlText w:val=""/>
      <w:lvlJc w:val="left"/>
      <w:pPr>
        <w:ind w:left="6381" w:hanging="360"/>
      </w:pPr>
      <w:rPr>
        <w:rFonts w:ascii="Symbol" w:hAnsi="Symbol" w:hint="default"/>
      </w:rPr>
    </w:lvl>
    <w:lvl w:ilvl="7" w:tplc="04180003" w:tentative="1">
      <w:start w:val="1"/>
      <w:numFmt w:val="bullet"/>
      <w:lvlText w:val="o"/>
      <w:lvlJc w:val="left"/>
      <w:pPr>
        <w:ind w:left="7101" w:hanging="360"/>
      </w:pPr>
      <w:rPr>
        <w:rFonts w:ascii="Courier New" w:hAnsi="Courier New" w:cs="Courier New" w:hint="default"/>
      </w:rPr>
    </w:lvl>
    <w:lvl w:ilvl="8" w:tplc="04180005" w:tentative="1">
      <w:start w:val="1"/>
      <w:numFmt w:val="bullet"/>
      <w:lvlText w:val=""/>
      <w:lvlJc w:val="left"/>
      <w:pPr>
        <w:ind w:left="7821" w:hanging="360"/>
      </w:pPr>
      <w:rPr>
        <w:rFonts w:ascii="Wingdings" w:hAnsi="Wingdings" w:hint="default"/>
      </w:rPr>
    </w:lvl>
  </w:abstractNum>
  <w:abstractNum w:abstractNumId="3" w15:restartNumberingAfterBreak="0">
    <w:nsid w:val="1A4343A3"/>
    <w:multiLevelType w:val="multilevel"/>
    <w:tmpl w:val="03D2E402"/>
    <w:lvl w:ilvl="0">
      <w:start w:val="1"/>
      <w:numFmt w:val="decimal"/>
      <w:lvlText w:val="%1"/>
      <w:lvlJc w:val="left"/>
      <w:pPr>
        <w:ind w:left="360" w:hanging="360"/>
      </w:pPr>
      <w:rPr>
        <w:rFonts w:hint="default"/>
        <w:b/>
      </w:rPr>
    </w:lvl>
    <w:lvl w:ilvl="1">
      <w:start w:val="1"/>
      <w:numFmt w:val="bullet"/>
      <w:lvlText w:val=""/>
      <w:lvlJc w:val="left"/>
      <w:pPr>
        <w:ind w:left="360" w:hanging="360"/>
      </w:pPr>
      <w:rPr>
        <w:rFonts w:ascii="Symbol" w:hAnsi="Symbol"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 w15:restartNumberingAfterBreak="0">
    <w:nsid w:val="1DCA0D50"/>
    <w:multiLevelType w:val="hybridMultilevel"/>
    <w:tmpl w:val="AD36716A"/>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 w15:restartNumberingAfterBreak="0">
    <w:nsid w:val="20A50BB8"/>
    <w:multiLevelType w:val="hybridMultilevel"/>
    <w:tmpl w:val="9DFA1E7E"/>
    <w:lvl w:ilvl="0" w:tplc="0418000F">
      <w:start w:val="1"/>
      <w:numFmt w:val="decimal"/>
      <w:lvlText w:val="%1."/>
      <w:lvlJc w:val="left"/>
      <w:pPr>
        <w:ind w:left="1080" w:hanging="360"/>
      </w:pPr>
    </w:lvl>
    <w:lvl w:ilvl="1" w:tplc="04180019">
      <w:start w:val="1"/>
      <w:numFmt w:val="decimal"/>
      <w:lvlText w:val="%2."/>
      <w:lvlJc w:val="left"/>
      <w:pPr>
        <w:tabs>
          <w:tab w:val="num" w:pos="1440"/>
        </w:tabs>
        <w:ind w:left="1440" w:hanging="360"/>
      </w:pPr>
    </w:lvl>
    <w:lvl w:ilvl="2" w:tplc="0418001B">
      <w:start w:val="1"/>
      <w:numFmt w:val="decimal"/>
      <w:lvlText w:val="%3."/>
      <w:lvlJc w:val="left"/>
      <w:pPr>
        <w:tabs>
          <w:tab w:val="num" w:pos="2160"/>
        </w:tabs>
        <w:ind w:left="2160" w:hanging="360"/>
      </w:pPr>
    </w:lvl>
    <w:lvl w:ilvl="3" w:tplc="0418000F">
      <w:start w:val="1"/>
      <w:numFmt w:val="decimal"/>
      <w:lvlText w:val="%4."/>
      <w:lvlJc w:val="left"/>
      <w:pPr>
        <w:tabs>
          <w:tab w:val="num" w:pos="2880"/>
        </w:tabs>
        <w:ind w:left="2880" w:hanging="360"/>
      </w:pPr>
    </w:lvl>
    <w:lvl w:ilvl="4" w:tplc="04180019">
      <w:start w:val="1"/>
      <w:numFmt w:val="decimal"/>
      <w:lvlText w:val="%5."/>
      <w:lvlJc w:val="left"/>
      <w:pPr>
        <w:tabs>
          <w:tab w:val="num" w:pos="3600"/>
        </w:tabs>
        <w:ind w:left="3600" w:hanging="360"/>
      </w:pPr>
    </w:lvl>
    <w:lvl w:ilvl="5" w:tplc="0418001B">
      <w:start w:val="1"/>
      <w:numFmt w:val="decimal"/>
      <w:lvlText w:val="%6."/>
      <w:lvlJc w:val="left"/>
      <w:pPr>
        <w:tabs>
          <w:tab w:val="num" w:pos="4320"/>
        </w:tabs>
        <w:ind w:left="4320" w:hanging="360"/>
      </w:pPr>
    </w:lvl>
    <w:lvl w:ilvl="6" w:tplc="0418000F">
      <w:start w:val="1"/>
      <w:numFmt w:val="decimal"/>
      <w:lvlText w:val="%7."/>
      <w:lvlJc w:val="left"/>
      <w:pPr>
        <w:tabs>
          <w:tab w:val="num" w:pos="5040"/>
        </w:tabs>
        <w:ind w:left="5040" w:hanging="360"/>
      </w:pPr>
    </w:lvl>
    <w:lvl w:ilvl="7" w:tplc="04180019">
      <w:start w:val="1"/>
      <w:numFmt w:val="decimal"/>
      <w:lvlText w:val="%8."/>
      <w:lvlJc w:val="left"/>
      <w:pPr>
        <w:tabs>
          <w:tab w:val="num" w:pos="5760"/>
        </w:tabs>
        <w:ind w:left="5760" w:hanging="360"/>
      </w:pPr>
    </w:lvl>
    <w:lvl w:ilvl="8" w:tplc="0418001B">
      <w:start w:val="1"/>
      <w:numFmt w:val="decimal"/>
      <w:lvlText w:val="%9."/>
      <w:lvlJc w:val="left"/>
      <w:pPr>
        <w:tabs>
          <w:tab w:val="num" w:pos="6480"/>
        </w:tabs>
        <w:ind w:left="6480" w:hanging="360"/>
      </w:pPr>
    </w:lvl>
  </w:abstractNum>
  <w:abstractNum w:abstractNumId="6" w15:restartNumberingAfterBreak="0">
    <w:nsid w:val="23F226EB"/>
    <w:multiLevelType w:val="hybridMultilevel"/>
    <w:tmpl w:val="38684B24"/>
    <w:lvl w:ilvl="0" w:tplc="08090001">
      <w:start w:val="1"/>
      <w:numFmt w:val="bullet"/>
      <w:lvlText w:val=""/>
      <w:lvlJc w:val="left"/>
      <w:pPr>
        <w:tabs>
          <w:tab w:val="num" w:pos="720"/>
        </w:tabs>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279F4A45"/>
    <w:multiLevelType w:val="multilevel"/>
    <w:tmpl w:val="E9C49C0A"/>
    <w:lvl w:ilvl="0">
      <w:start w:val="1"/>
      <w:numFmt w:val="decimal"/>
      <w:lvlText w:val="%1."/>
      <w:lvlJc w:val="left"/>
      <w:pPr>
        <w:ind w:left="720" w:hanging="360"/>
      </w:pPr>
      <w:rPr>
        <w:b/>
      </w:rPr>
    </w:lvl>
    <w:lvl w:ilvl="1">
      <w:start w:val="1"/>
      <w:numFmt w:val="decimal"/>
      <w:isLgl/>
      <w:lvlText w:val="%1.%2."/>
      <w:lvlJc w:val="left"/>
      <w:pPr>
        <w:ind w:left="785" w:hanging="360"/>
      </w:pPr>
      <w:rPr>
        <w:b/>
      </w:r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8" w15:restartNumberingAfterBreak="0">
    <w:nsid w:val="42340BC3"/>
    <w:multiLevelType w:val="hybridMultilevel"/>
    <w:tmpl w:val="F09E8D64"/>
    <w:lvl w:ilvl="0" w:tplc="846CA62C">
      <w:start w:val="1"/>
      <w:numFmt w:val="bullet"/>
      <w:lvlText w:val="•"/>
      <w:lvlJc w:val="left"/>
      <w:pPr>
        <w:ind w:left="720" w:hanging="360"/>
      </w:pPr>
      <w:rPr>
        <w:rFonts w:ascii="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9" w15:restartNumberingAfterBreak="0">
    <w:nsid w:val="54005363"/>
    <w:multiLevelType w:val="hybridMultilevel"/>
    <w:tmpl w:val="3D22C8FC"/>
    <w:lvl w:ilvl="0" w:tplc="DEA623AE">
      <w:numFmt w:val="bullet"/>
      <w:lvlText w:val="-"/>
      <w:lvlJc w:val="left"/>
      <w:pPr>
        <w:ind w:left="360" w:hanging="360"/>
      </w:pPr>
      <w:rPr>
        <w:rFonts w:ascii="Times New Roman" w:eastAsia="Calibri" w:hAnsi="Times New Roman" w:cs="Times New Roman" w:hint="default"/>
        <w:b w:val="0"/>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10" w15:restartNumberingAfterBreak="0">
    <w:nsid w:val="5924125B"/>
    <w:multiLevelType w:val="hybridMultilevel"/>
    <w:tmpl w:val="60005C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5DC7316"/>
    <w:multiLevelType w:val="hybridMultilevel"/>
    <w:tmpl w:val="999EC450"/>
    <w:lvl w:ilvl="0" w:tplc="49409FD0">
      <w:start w:val="1"/>
      <w:numFmt w:val="lowerLetter"/>
      <w:lvlText w:val="(%1)"/>
      <w:lvlJc w:val="left"/>
      <w:pPr>
        <w:ind w:left="750" w:hanging="39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6EC41CD2"/>
    <w:multiLevelType w:val="hybridMultilevel"/>
    <w:tmpl w:val="CF90868E"/>
    <w:lvl w:ilvl="0" w:tplc="846CA62C">
      <w:start w:val="1"/>
      <w:numFmt w:val="bullet"/>
      <w:lvlText w:val="•"/>
      <w:lvlJc w:val="left"/>
      <w:pPr>
        <w:ind w:left="720" w:hanging="360"/>
      </w:pPr>
      <w:rPr>
        <w:rFonts w:ascii="Times New Roman" w:hAnsi="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 w15:restartNumberingAfterBreak="0">
    <w:nsid w:val="6FB374C2"/>
    <w:multiLevelType w:val="multilevel"/>
    <w:tmpl w:val="060A2E06"/>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4" w15:restartNumberingAfterBreak="0">
    <w:nsid w:val="75035130"/>
    <w:multiLevelType w:val="hybridMultilevel"/>
    <w:tmpl w:val="A632387E"/>
    <w:lvl w:ilvl="0" w:tplc="846CA62C">
      <w:start w:val="1"/>
      <w:numFmt w:val="bullet"/>
      <w:lvlText w:val="•"/>
      <w:lvlJc w:val="left"/>
      <w:pPr>
        <w:ind w:left="720" w:hanging="360"/>
      </w:pPr>
      <w:rPr>
        <w:rFonts w:ascii="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abstractNum w:abstractNumId="15" w15:restartNumberingAfterBreak="0">
    <w:nsid w:val="76EB6691"/>
    <w:multiLevelType w:val="hybridMultilevel"/>
    <w:tmpl w:val="156C503E"/>
    <w:lvl w:ilvl="0" w:tplc="846CA62C">
      <w:start w:val="1"/>
      <w:numFmt w:val="bullet"/>
      <w:lvlText w:val="•"/>
      <w:lvlJc w:val="left"/>
      <w:pPr>
        <w:ind w:left="720" w:hanging="360"/>
      </w:pPr>
      <w:rPr>
        <w:rFonts w:ascii="Times New Roman" w:hAnsi="Times New Roman" w:cs="Times New Roman" w:hint="default"/>
      </w:rPr>
    </w:lvl>
    <w:lvl w:ilvl="1" w:tplc="04180003">
      <w:start w:val="1"/>
      <w:numFmt w:val="decimal"/>
      <w:lvlText w:val="%2."/>
      <w:lvlJc w:val="left"/>
      <w:pPr>
        <w:tabs>
          <w:tab w:val="num" w:pos="1440"/>
        </w:tabs>
        <w:ind w:left="1440" w:hanging="360"/>
      </w:pPr>
    </w:lvl>
    <w:lvl w:ilvl="2" w:tplc="04180005">
      <w:start w:val="1"/>
      <w:numFmt w:val="decimal"/>
      <w:lvlText w:val="%3."/>
      <w:lvlJc w:val="left"/>
      <w:pPr>
        <w:tabs>
          <w:tab w:val="num" w:pos="2160"/>
        </w:tabs>
        <w:ind w:left="2160" w:hanging="360"/>
      </w:pPr>
    </w:lvl>
    <w:lvl w:ilvl="3" w:tplc="04180001">
      <w:start w:val="1"/>
      <w:numFmt w:val="decimal"/>
      <w:lvlText w:val="%4."/>
      <w:lvlJc w:val="left"/>
      <w:pPr>
        <w:tabs>
          <w:tab w:val="num" w:pos="2880"/>
        </w:tabs>
        <w:ind w:left="2880" w:hanging="360"/>
      </w:pPr>
    </w:lvl>
    <w:lvl w:ilvl="4" w:tplc="04180003">
      <w:start w:val="1"/>
      <w:numFmt w:val="decimal"/>
      <w:lvlText w:val="%5."/>
      <w:lvlJc w:val="left"/>
      <w:pPr>
        <w:tabs>
          <w:tab w:val="num" w:pos="3600"/>
        </w:tabs>
        <w:ind w:left="3600" w:hanging="360"/>
      </w:pPr>
    </w:lvl>
    <w:lvl w:ilvl="5" w:tplc="04180005">
      <w:start w:val="1"/>
      <w:numFmt w:val="decimal"/>
      <w:lvlText w:val="%6."/>
      <w:lvlJc w:val="left"/>
      <w:pPr>
        <w:tabs>
          <w:tab w:val="num" w:pos="4320"/>
        </w:tabs>
        <w:ind w:left="4320" w:hanging="360"/>
      </w:pPr>
    </w:lvl>
    <w:lvl w:ilvl="6" w:tplc="04180001">
      <w:start w:val="1"/>
      <w:numFmt w:val="decimal"/>
      <w:lvlText w:val="%7."/>
      <w:lvlJc w:val="left"/>
      <w:pPr>
        <w:tabs>
          <w:tab w:val="num" w:pos="5040"/>
        </w:tabs>
        <w:ind w:left="5040" w:hanging="360"/>
      </w:pPr>
    </w:lvl>
    <w:lvl w:ilvl="7" w:tplc="04180003">
      <w:start w:val="1"/>
      <w:numFmt w:val="decimal"/>
      <w:lvlText w:val="%8."/>
      <w:lvlJc w:val="left"/>
      <w:pPr>
        <w:tabs>
          <w:tab w:val="num" w:pos="5760"/>
        </w:tabs>
        <w:ind w:left="5760" w:hanging="360"/>
      </w:pPr>
    </w:lvl>
    <w:lvl w:ilvl="8" w:tplc="04180005">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4"/>
  </w:num>
  <w:num w:numId="4">
    <w:abstractNumId w:val="2"/>
  </w:num>
  <w:num w:numId="5">
    <w:abstractNumId w:val="3"/>
  </w:num>
  <w:num w:numId="6">
    <w:abstractNumId w:val="1"/>
  </w:num>
  <w:num w:numId="7">
    <w:abstractNumId w:val="12"/>
  </w:num>
  <w:num w:numId="8">
    <w:abstractNumId w:val="13"/>
  </w:num>
  <w:num w:numId="9">
    <w:abstractNumId w:val="11"/>
  </w:num>
  <w:num w:numId="10">
    <w:abstractNumId w:val="9"/>
  </w:num>
  <w:num w:numId="1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5CF7"/>
    <w:rsid w:val="00504EDC"/>
    <w:rsid w:val="0052561A"/>
    <w:rsid w:val="005A038D"/>
    <w:rsid w:val="00607A13"/>
    <w:rsid w:val="0084441D"/>
    <w:rsid w:val="00B35CF7"/>
    <w:rsid w:val="00B52330"/>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BD986"/>
  <w15:docId w15:val="{ACB68916-2D83-4DFD-9BC8-8EA10C3105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35CF7"/>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35CF7"/>
    <w:pPr>
      <w:ind w:left="720"/>
      <w:contextualSpacing/>
    </w:pPr>
  </w:style>
  <w:style w:type="paragraph" w:styleId="NoSpacing">
    <w:name w:val="No Spacing"/>
    <w:link w:val="NoSpacingChar"/>
    <w:uiPriority w:val="1"/>
    <w:qFormat/>
    <w:rsid w:val="00B35CF7"/>
    <w:pPr>
      <w:spacing w:after="0" w:line="240" w:lineRule="auto"/>
    </w:pPr>
    <w:rPr>
      <w:lang w:val="en-US"/>
    </w:rPr>
  </w:style>
  <w:style w:type="character" w:customStyle="1" w:styleId="NoSpacingChar">
    <w:name w:val="No Spacing Char"/>
    <w:basedOn w:val="DefaultParagraphFont"/>
    <w:link w:val="NoSpacing"/>
    <w:uiPriority w:val="1"/>
    <w:rsid w:val="00B35CF7"/>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368704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3033</Words>
  <Characters>17290</Characters>
  <Application>Microsoft Office Word</Application>
  <DocSecurity>0</DocSecurity>
  <Lines>144</Lines>
  <Paragraphs>40</Paragraphs>
  <ScaleCrop>false</ScaleCrop>
  <Company>Grizli777</Company>
  <LinksUpToDate>false</LinksUpToDate>
  <CharactersWithSpaces>20283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Utilizator Windows</dc:creator>
  <cp:lastModifiedBy>adriana istrate</cp:lastModifiedBy>
  <cp:revision>2</cp:revision>
  <dcterms:created xsi:type="dcterms:W3CDTF">2020-02-27T15:08:00Z</dcterms:created>
  <dcterms:modified xsi:type="dcterms:W3CDTF">2020-02-27T15:08:00Z</dcterms:modified>
</cp:coreProperties>
</file>