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0FB55" w14:textId="77777777" w:rsidR="003362A1" w:rsidRPr="003362A1" w:rsidRDefault="003362A1" w:rsidP="003362A1">
      <w:pPr>
        <w:shd w:val="clear" w:color="auto" w:fill="FFFFFF"/>
        <w:spacing w:after="150" w:line="240" w:lineRule="auto"/>
        <w:outlineLvl w:val="1"/>
        <w:rPr>
          <w:rFonts w:ascii="Arial" w:eastAsia="Times New Roman" w:hAnsi="Arial" w:cs="Arial"/>
          <w:b/>
          <w:bCs/>
          <w:color w:val="000000"/>
          <w:sz w:val="69"/>
          <w:szCs w:val="69"/>
        </w:rPr>
      </w:pPr>
      <w:bookmarkStart w:id="0" w:name="_GoBack"/>
      <w:bookmarkEnd w:id="0"/>
      <w:r w:rsidRPr="003362A1">
        <w:rPr>
          <w:rFonts w:ascii="Arial" w:eastAsia="Times New Roman" w:hAnsi="Arial" w:cs="Arial"/>
          <w:b/>
          <w:bCs/>
          <w:color w:val="000000"/>
          <w:sz w:val="69"/>
          <w:szCs w:val="69"/>
        </w:rPr>
        <w:t>In</w:t>
      </w:r>
      <w:r>
        <w:rPr>
          <w:rFonts w:ascii="Arial" w:eastAsia="Times New Roman" w:hAnsi="Arial" w:cs="Arial"/>
          <w:b/>
          <w:bCs/>
          <w:color w:val="000000"/>
          <w:sz w:val="69"/>
          <w:szCs w:val="69"/>
        </w:rPr>
        <w:t>cluziunea în domeniul educației, la nivel UE</w:t>
      </w:r>
    </w:p>
    <w:p w14:paraId="1DC6D78E" w14:textId="77777777" w:rsidR="003362A1" w:rsidRDefault="003362A1" w:rsidP="003362A1">
      <w:pPr>
        <w:shd w:val="clear" w:color="auto" w:fill="FFFFFF"/>
        <w:tabs>
          <w:tab w:val="left" w:pos="7920"/>
        </w:tabs>
        <w:spacing w:after="300" w:line="240" w:lineRule="auto"/>
        <w:jc w:val="right"/>
        <w:rPr>
          <w:rFonts w:ascii="Helvetica" w:eastAsia="Times New Roman" w:hAnsi="Helvetica" w:cs="Helvetica"/>
          <w:b/>
          <w:bCs/>
          <w:color w:val="333333"/>
          <w:sz w:val="24"/>
          <w:szCs w:val="24"/>
        </w:rPr>
      </w:pPr>
      <w:r>
        <w:rPr>
          <w:rFonts w:ascii="Helvetica" w:eastAsia="Times New Roman" w:hAnsi="Helvetica" w:cs="Helvetica"/>
          <w:b/>
          <w:bCs/>
          <w:color w:val="333333"/>
          <w:sz w:val="24"/>
          <w:szCs w:val="24"/>
        </w:rPr>
        <w:t>Prof. BENE ADRIANA</w:t>
      </w:r>
    </w:p>
    <w:p w14:paraId="704816BC" w14:textId="77777777" w:rsidR="003362A1" w:rsidRDefault="003362A1" w:rsidP="003362A1">
      <w:pPr>
        <w:jc w:val="right"/>
        <w:rPr>
          <w:b/>
        </w:rPr>
      </w:pPr>
      <w:r>
        <w:rPr>
          <w:b/>
        </w:rPr>
        <w:t>LICEUL TEHNOLOGIC MARMATIA, Sighetu Marmatiei, jud. MM.</w:t>
      </w:r>
    </w:p>
    <w:p w14:paraId="189D1453" w14:textId="77777777" w:rsidR="003362A1" w:rsidRDefault="003362A1" w:rsidP="003362A1">
      <w:pPr>
        <w:shd w:val="clear" w:color="auto" w:fill="FFFFFF"/>
        <w:tabs>
          <w:tab w:val="left" w:pos="7920"/>
        </w:tabs>
        <w:spacing w:after="300" w:line="240" w:lineRule="auto"/>
        <w:rPr>
          <w:rFonts w:ascii="Helvetica" w:eastAsia="Times New Roman" w:hAnsi="Helvetica" w:cs="Helvetica"/>
          <w:b/>
          <w:bCs/>
          <w:color w:val="333333"/>
          <w:sz w:val="24"/>
          <w:szCs w:val="24"/>
        </w:rPr>
      </w:pPr>
    </w:p>
    <w:p w14:paraId="5D216887" w14:textId="77777777" w:rsidR="003362A1" w:rsidRDefault="003362A1" w:rsidP="003362A1">
      <w:pPr>
        <w:shd w:val="clear" w:color="auto" w:fill="FFFFFF"/>
        <w:spacing w:after="300" w:line="240" w:lineRule="auto"/>
        <w:rPr>
          <w:rFonts w:ascii="Helvetica" w:eastAsia="Times New Roman" w:hAnsi="Helvetica" w:cs="Helvetica"/>
          <w:b/>
          <w:bCs/>
          <w:color w:val="333333"/>
          <w:sz w:val="24"/>
          <w:szCs w:val="24"/>
        </w:rPr>
      </w:pPr>
    </w:p>
    <w:p w14:paraId="65B3DB9B" w14:textId="77777777" w:rsidR="003362A1" w:rsidRPr="003362A1" w:rsidRDefault="003362A1" w:rsidP="003362A1">
      <w:pPr>
        <w:shd w:val="clear" w:color="auto" w:fill="FFFFFF"/>
        <w:spacing w:after="300" w:line="240" w:lineRule="auto"/>
        <w:rPr>
          <w:rFonts w:ascii="Helvetica" w:eastAsia="Times New Roman" w:hAnsi="Helvetica" w:cs="Helvetica"/>
          <w:b/>
          <w:bCs/>
          <w:color w:val="333333"/>
          <w:sz w:val="24"/>
          <w:szCs w:val="24"/>
        </w:rPr>
      </w:pPr>
      <w:r w:rsidRPr="003362A1">
        <w:rPr>
          <w:rFonts w:ascii="Helvetica" w:eastAsia="Times New Roman" w:hAnsi="Helvetica" w:cs="Helvetica"/>
          <w:b/>
          <w:bCs/>
          <w:color w:val="333333"/>
          <w:sz w:val="24"/>
          <w:szCs w:val="24"/>
        </w:rPr>
        <w:t>Accesul inegal la educație se situează la nivelul cel mai ridicat din ultimii 30 de ani, în țările UE și OECD, educația fiind un factor cheie pentru combaterea marginalizării și radicalizării, arată un raport al CE publicat marți, 1 septembrie.</w:t>
      </w:r>
    </w:p>
    <w:p w14:paraId="3FFCBDF9" w14:textId="77777777" w:rsidR="003362A1" w:rsidRPr="003362A1" w:rsidRDefault="003362A1" w:rsidP="003362A1">
      <w:pPr>
        <w:shd w:val="clear" w:color="auto" w:fill="FFFFFF"/>
        <w:spacing w:after="300"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Între categoriile pentru care trebuie gândite strategii mai bune de incluziune sunt menționați și migranții.  </w:t>
      </w:r>
    </w:p>
    <w:p w14:paraId="5E10CC2D" w14:textId="77777777" w:rsidR="003362A1" w:rsidRPr="003362A1" w:rsidRDefault="003362A1" w:rsidP="003362A1">
      <w:pPr>
        <w:shd w:val="clear" w:color="auto" w:fill="FFFFFF"/>
        <w:spacing w:after="300"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Raportul solicită statelor membre ca sistemele europene de educație și formare să devină mai incluzive din punct de vedere social, în contextul eforturilor extinse de a combate radicalizarea ca urmare a atacurilor de la Paris și Copenhaga din 2015.</w:t>
      </w:r>
    </w:p>
    <w:p w14:paraId="4575C891" w14:textId="77777777" w:rsidR="003362A1" w:rsidRPr="003362A1" w:rsidRDefault="003362A1" w:rsidP="003362A1">
      <w:pPr>
        <w:shd w:val="clear" w:color="auto" w:fill="FFFFFF"/>
        <w:spacing w:after="300"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Accesul inegal la educație al categoriilor sociale are un un impact negativ asupra integrării profesionale ulterioare, arată studiul, dat fiind că sistemele de educați actuale tind să reproducă șabloanele socio-economice. </w:t>
      </w:r>
    </w:p>
    <w:p w14:paraId="529C43EF" w14:textId="77777777" w:rsidR="003362A1" w:rsidRPr="003362A1" w:rsidRDefault="003362A1" w:rsidP="003362A1">
      <w:pPr>
        <w:shd w:val="clear" w:color="auto" w:fill="FFFFFF"/>
        <w:spacing w:after="300"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Majoritatea statelor membre au adoptat măsuri pentru accesul la educație al grupurilor dezavantajate, dar totuși „prăpastia educațională” persistă și accesul la educația de bază și la instruire rămâne o provocare.</w:t>
      </w:r>
    </w:p>
    <w:p w14:paraId="4FE6F8D2" w14:textId="77777777" w:rsidR="003362A1" w:rsidRPr="003362A1" w:rsidRDefault="003362A1" w:rsidP="003362A1">
      <w:pPr>
        <w:shd w:val="clear" w:color="auto" w:fill="FFFFFF"/>
        <w:spacing w:line="240" w:lineRule="auto"/>
        <w:rPr>
          <w:rFonts w:ascii="Helvetica" w:eastAsia="Times New Roman" w:hAnsi="Helvetica" w:cs="Helvetica"/>
          <w:b/>
          <w:bCs/>
          <w:color w:val="333333"/>
          <w:sz w:val="26"/>
          <w:szCs w:val="26"/>
        </w:rPr>
      </w:pPr>
      <w:r w:rsidRPr="003362A1">
        <w:rPr>
          <w:rFonts w:ascii="Helvetica" w:eastAsia="Times New Roman" w:hAnsi="Helvetica" w:cs="Helvetica"/>
          <w:b/>
          <w:bCs/>
          <w:color w:val="333333"/>
          <w:sz w:val="26"/>
          <w:szCs w:val="26"/>
        </w:rPr>
        <w:t>Sunt necesare acțiuni eficiente pentru o educație incluzivă și instruire în special pentru grupurile dezavantajate, cei cu nevoi speciale, migranții sau cei care provin din familii de migranți și populația Roma. Schema de garanție pentru tineri trebuie mobilizată pe deplin.</w:t>
      </w:r>
    </w:p>
    <w:p w14:paraId="6AE477B0" w14:textId="77777777" w:rsidR="003362A1" w:rsidRPr="003362A1" w:rsidRDefault="003362A1" w:rsidP="003362A1">
      <w:pPr>
        <w:shd w:val="clear" w:color="auto" w:fill="FFFFFF"/>
        <w:spacing w:after="300"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Pe lângă problema incluziunii în sistemul de educație, raportul mai abordează situația competențelor profesionale ale tinerilor, considerate a fi la un nivel scăzut în Uniunea Europeană. </w:t>
      </w:r>
    </w:p>
    <w:p w14:paraId="59D08E40" w14:textId="77777777" w:rsidR="003362A1" w:rsidRPr="003362A1" w:rsidRDefault="003362A1" w:rsidP="003362A1">
      <w:pPr>
        <w:shd w:val="clear" w:color="auto" w:fill="FFFFFF"/>
        <w:spacing w:after="300"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În plus, arată raportul, citând date valabile pentru 2014, unul din cinci tineri în vârstă de 15 ani are competențe slabe la citire, matematică și științe; unul din cinci adulți are nivel slab de alfabetizare și un sfert dintre adulți au abilități digitale reduse.</w:t>
      </w:r>
    </w:p>
    <w:p w14:paraId="30EE1C12" w14:textId="77777777" w:rsidR="003362A1" w:rsidRPr="003362A1" w:rsidRDefault="003362A1" w:rsidP="003362A1">
      <w:pPr>
        <w:shd w:val="clear" w:color="auto" w:fill="FFFFFF"/>
        <w:spacing w:after="300"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lastRenderedPageBreak/>
        <w:t>Deși rata de părăsire timpurie a școlii se află la 11% la nivelul UE; cu 19 state membre care au atins ținta pentru 2020, tot mai sunt aproximativ 5 milioane de elevi care părăsesc sistemul de învățământ anual. </w:t>
      </w:r>
    </w:p>
    <w:p w14:paraId="39B7AAD1" w14:textId="77777777" w:rsidR="003362A1" w:rsidRPr="003362A1" w:rsidRDefault="003362A1" w:rsidP="003362A1">
      <w:pPr>
        <w:shd w:val="clear" w:color="auto" w:fill="FFFFFF"/>
        <w:spacing w:after="300" w:line="240" w:lineRule="auto"/>
        <w:rPr>
          <w:rFonts w:ascii="Helvetica" w:eastAsia="Times New Roman" w:hAnsi="Helvetica" w:cs="Helvetica"/>
          <w:color w:val="333333"/>
          <w:sz w:val="24"/>
          <w:szCs w:val="24"/>
        </w:rPr>
      </w:pPr>
      <w:r w:rsidRPr="003362A1">
        <w:rPr>
          <w:rFonts w:ascii="Helvetica" w:eastAsia="Times New Roman" w:hAnsi="Helvetica" w:cs="Helvetica"/>
          <w:i/>
          <w:iCs/>
          <w:color w:val="333333"/>
          <w:sz w:val="24"/>
          <w:szCs w:val="24"/>
        </w:rPr>
        <w:t>Alte detalii, din comunicatul Comisiei Europene: </w:t>
      </w:r>
    </w:p>
    <w:p w14:paraId="5620EA51" w14:textId="77777777" w:rsidR="003362A1" w:rsidRPr="003362A1" w:rsidRDefault="003362A1" w:rsidP="003362A1">
      <w:pPr>
        <w:shd w:val="clear" w:color="auto" w:fill="FFFFFF"/>
        <w:spacing w:after="300"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Consiliul urmează să adopte raportul înainte de sfârșitul anului. Cele șase noi priorități propuse de Comisie sunt următoarele:</w:t>
      </w:r>
    </w:p>
    <w:p w14:paraId="47CA0FD3" w14:textId="77777777" w:rsidR="003362A1" w:rsidRPr="003362A1" w:rsidRDefault="003362A1" w:rsidP="003362A1">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Dobândirea de aptitudini și competențe relevante și de înaltă calitate, cu accent pe rezultate, pentru a spori capacitatea de inserție profesională și a stimula inovarea și cetățenia activă;</w:t>
      </w:r>
    </w:p>
    <w:p w14:paraId="2DCDE8CC" w14:textId="77777777" w:rsidR="003362A1" w:rsidRPr="003362A1" w:rsidRDefault="003362A1" w:rsidP="003362A1">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Sisteme de educație incluzive, care promovează egalitatea, nediscriminarea și spiritul civic;</w:t>
      </w:r>
    </w:p>
    <w:p w14:paraId="4F68971A" w14:textId="77777777" w:rsidR="003362A1" w:rsidRPr="003362A1" w:rsidRDefault="003362A1" w:rsidP="003362A1">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Sisteme de educație deschise și inovatoare, inclusiv prin valorificarea la maximum a erei digitale;</w:t>
      </w:r>
    </w:p>
    <w:p w14:paraId="7A7994BD" w14:textId="77777777" w:rsidR="003362A1" w:rsidRPr="003362A1" w:rsidRDefault="003362A1" w:rsidP="003362A1">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Sprijinirea reală a profesorilor și formatorilor;</w:t>
      </w:r>
    </w:p>
    <w:p w14:paraId="254BFDC3" w14:textId="77777777" w:rsidR="003362A1" w:rsidRPr="003362A1" w:rsidRDefault="003362A1" w:rsidP="003362A1">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Transparența și recunoașterea competențelor și calificărilor, pentru a facilita mobilitatea în scop educațional și mobilitatea forței de muncă;</w:t>
      </w:r>
    </w:p>
    <w:p w14:paraId="6F52F947" w14:textId="77777777" w:rsidR="003362A1" w:rsidRPr="003362A1" w:rsidRDefault="003362A1" w:rsidP="003362A1">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3362A1">
        <w:rPr>
          <w:rFonts w:ascii="Helvetica" w:eastAsia="Times New Roman" w:hAnsi="Helvetica" w:cs="Helvetica"/>
          <w:color w:val="333333"/>
          <w:sz w:val="24"/>
          <w:szCs w:val="24"/>
        </w:rPr>
        <w:t>Investiții sustenabile, performanță și eficiență pentru sistemele de educație și formare profesională</w:t>
      </w:r>
    </w:p>
    <w:p w14:paraId="5D321805" w14:textId="77777777" w:rsidR="00744AA6" w:rsidRDefault="003362A1">
      <w:r>
        <w:rPr>
          <w:noProof/>
        </w:rPr>
        <w:drawing>
          <wp:inline distT="0" distB="0" distL="0" distR="0" wp14:anchorId="65D06223" wp14:editId="0651CF41">
            <wp:extent cx="5943600" cy="4281621"/>
            <wp:effectExtent l="0" t="0" r="0" b="5080"/>
            <wp:docPr id="1" name="Picture 1" descr="Imagini pentru EDUCATIA INCLUZIVA LA NIVEL EUROP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ini pentru EDUCATIA INCLUZIVA LA NIVEL EUROPEA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281621"/>
                    </a:xfrm>
                    <a:prstGeom prst="rect">
                      <a:avLst/>
                    </a:prstGeom>
                    <a:noFill/>
                    <a:ln>
                      <a:noFill/>
                    </a:ln>
                  </pic:spPr>
                </pic:pic>
              </a:graphicData>
            </a:graphic>
          </wp:inline>
        </w:drawing>
      </w:r>
    </w:p>
    <w:sectPr w:rsidR="00744AA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22CFC8" w14:textId="77777777" w:rsidR="0036079D" w:rsidRDefault="0036079D" w:rsidP="003362A1">
      <w:pPr>
        <w:spacing w:after="0" w:line="240" w:lineRule="auto"/>
      </w:pPr>
      <w:r>
        <w:separator/>
      </w:r>
    </w:p>
  </w:endnote>
  <w:endnote w:type="continuationSeparator" w:id="0">
    <w:p w14:paraId="569B3486" w14:textId="77777777" w:rsidR="0036079D" w:rsidRDefault="0036079D" w:rsidP="00336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542016"/>
      <w:docPartObj>
        <w:docPartGallery w:val="Page Numbers (Bottom of Page)"/>
        <w:docPartUnique/>
      </w:docPartObj>
    </w:sdtPr>
    <w:sdtEndPr>
      <w:rPr>
        <w:noProof/>
      </w:rPr>
    </w:sdtEndPr>
    <w:sdtContent>
      <w:p w14:paraId="120A7831" w14:textId="77777777" w:rsidR="003362A1" w:rsidRDefault="003362A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B1A214" w14:textId="77777777" w:rsidR="003362A1" w:rsidRDefault="003362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882B76" w14:textId="77777777" w:rsidR="0036079D" w:rsidRDefault="0036079D" w:rsidP="003362A1">
      <w:pPr>
        <w:spacing w:after="0" w:line="240" w:lineRule="auto"/>
      </w:pPr>
      <w:r>
        <w:separator/>
      </w:r>
    </w:p>
  </w:footnote>
  <w:footnote w:type="continuationSeparator" w:id="0">
    <w:p w14:paraId="7C4BAE96" w14:textId="77777777" w:rsidR="0036079D" w:rsidRDefault="0036079D" w:rsidP="003362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DD22FF"/>
    <w:multiLevelType w:val="multilevel"/>
    <w:tmpl w:val="7B084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2A1"/>
    <w:rsid w:val="00293F3F"/>
    <w:rsid w:val="00295728"/>
    <w:rsid w:val="003362A1"/>
    <w:rsid w:val="0036079D"/>
    <w:rsid w:val="004521F8"/>
    <w:rsid w:val="00590EB5"/>
    <w:rsid w:val="009255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EB6C3"/>
  <w15:chartTrackingRefBased/>
  <w15:docId w15:val="{101A5816-080D-4CB8-81AD-72CD5B851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2">
    <w:name w:val="heading 2"/>
    <w:basedOn w:val="Normal"/>
    <w:link w:val="Heading2Char"/>
    <w:uiPriority w:val="9"/>
    <w:qFormat/>
    <w:rsid w:val="003362A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ara-orfani">
    <w:name w:val="fara-orfani"/>
    <w:basedOn w:val="Normal"/>
    <w:rsid w:val="003362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tiorfan">
    <w:name w:val="antiorfan"/>
    <w:basedOn w:val="DefaultParagraphFont"/>
    <w:rsid w:val="003362A1"/>
  </w:style>
  <w:style w:type="character" w:customStyle="1" w:styleId="Heading2Char">
    <w:name w:val="Heading 2 Char"/>
    <w:basedOn w:val="DefaultParagraphFont"/>
    <w:link w:val="Heading2"/>
    <w:uiPriority w:val="9"/>
    <w:rsid w:val="003362A1"/>
    <w:rPr>
      <w:rFonts w:ascii="Times New Roman" w:eastAsia="Times New Roman" w:hAnsi="Times New Roman" w:cs="Times New Roman"/>
      <w:b/>
      <w:bCs/>
      <w:sz w:val="36"/>
      <w:szCs w:val="36"/>
    </w:rPr>
  </w:style>
  <w:style w:type="paragraph" w:styleId="Header">
    <w:name w:val="header"/>
    <w:basedOn w:val="Normal"/>
    <w:link w:val="HeaderChar"/>
    <w:uiPriority w:val="99"/>
    <w:unhideWhenUsed/>
    <w:rsid w:val="003362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62A1"/>
  </w:style>
  <w:style w:type="paragraph" w:styleId="Footer">
    <w:name w:val="footer"/>
    <w:basedOn w:val="Normal"/>
    <w:link w:val="FooterChar"/>
    <w:uiPriority w:val="99"/>
    <w:unhideWhenUsed/>
    <w:rsid w:val="003362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6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6705847">
      <w:bodyDiv w:val="1"/>
      <w:marLeft w:val="0"/>
      <w:marRight w:val="0"/>
      <w:marTop w:val="0"/>
      <w:marBottom w:val="0"/>
      <w:divBdr>
        <w:top w:val="none" w:sz="0" w:space="0" w:color="auto"/>
        <w:left w:val="none" w:sz="0" w:space="0" w:color="auto"/>
        <w:bottom w:val="none" w:sz="0" w:space="0" w:color="auto"/>
        <w:right w:val="none" w:sz="0" w:space="0" w:color="auto"/>
      </w:divBdr>
    </w:div>
    <w:div w:id="1253389266">
      <w:bodyDiv w:val="1"/>
      <w:marLeft w:val="0"/>
      <w:marRight w:val="0"/>
      <w:marTop w:val="0"/>
      <w:marBottom w:val="0"/>
      <w:divBdr>
        <w:top w:val="none" w:sz="0" w:space="0" w:color="auto"/>
        <w:left w:val="none" w:sz="0" w:space="0" w:color="auto"/>
        <w:bottom w:val="none" w:sz="0" w:space="0" w:color="auto"/>
        <w:right w:val="none" w:sz="0" w:space="0" w:color="auto"/>
      </w:divBdr>
    </w:div>
    <w:div w:id="2056543142">
      <w:bodyDiv w:val="1"/>
      <w:marLeft w:val="0"/>
      <w:marRight w:val="0"/>
      <w:marTop w:val="0"/>
      <w:marBottom w:val="0"/>
      <w:divBdr>
        <w:top w:val="none" w:sz="0" w:space="0" w:color="auto"/>
        <w:left w:val="none" w:sz="0" w:space="0" w:color="auto"/>
        <w:bottom w:val="none" w:sz="0" w:space="0" w:color="auto"/>
        <w:right w:val="none" w:sz="0" w:space="0" w:color="auto"/>
      </w:divBdr>
      <w:divsChild>
        <w:div w:id="869535705">
          <w:marLeft w:val="0"/>
          <w:marRight w:val="0"/>
          <w:marTop w:val="0"/>
          <w:marBottom w:val="0"/>
          <w:divBdr>
            <w:top w:val="none" w:sz="0" w:space="0" w:color="auto"/>
            <w:left w:val="none" w:sz="0" w:space="0" w:color="auto"/>
            <w:bottom w:val="none" w:sz="0" w:space="0" w:color="auto"/>
            <w:right w:val="none" w:sz="0" w:space="0" w:color="auto"/>
          </w:divBdr>
          <w:divsChild>
            <w:div w:id="1594823395">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442</Words>
  <Characters>2525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dc:creator>
  <cp:keywords/>
  <dc:description/>
  <cp:lastModifiedBy>adriana istrate</cp:lastModifiedBy>
  <cp:revision>2</cp:revision>
  <dcterms:created xsi:type="dcterms:W3CDTF">2020-03-04T19:48:00Z</dcterms:created>
  <dcterms:modified xsi:type="dcterms:W3CDTF">2020-03-04T19:48:00Z</dcterms:modified>
</cp:coreProperties>
</file>