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11FAE" w14:textId="77777777" w:rsidR="00973E58" w:rsidRDefault="005511AA" w:rsidP="005511AA">
      <w:pPr>
        <w:jc w:val="center"/>
        <w:rPr>
          <w:rFonts w:ascii="Lucida Calligraphy" w:hAnsi="Lucida Calligraphy" w:cs="Times New Roman"/>
          <w:b/>
          <w:sz w:val="36"/>
          <w:szCs w:val="36"/>
          <w:lang w:val="ro-RO"/>
        </w:rPr>
      </w:pPr>
      <w:r>
        <w:rPr>
          <w:rFonts w:ascii="Lucida Calligraphy" w:hAnsi="Lucida Calligraphy" w:cs="Times New Roman"/>
          <w:b/>
          <w:sz w:val="36"/>
          <w:szCs w:val="36"/>
          <w:lang w:val="ro-RO"/>
        </w:rPr>
        <w:t xml:space="preserve">The Voice of  Education </w:t>
      </w:r>
      <w:r w:rsidRPr="005511AA">
        <w:rPr>
          <w:rFonts w:ascii="Lucida Calligraphy" w:hAnsi="Lucida Calligraphy" w:cs="Times New Roman"/>
          <w:b/>
          <w:sz w:val="36"/>
          <w:szCs w:val="36"/>
          <w:lang w:val="ro-RO"/>
        </w:rPr>
        <w:t>on European level</w:t>
      </w:r>
    </w:p>
    <w:p w14:paraId="18392929" w14:textId="77777777" w:rsidR="005511AA" w:rsidRPr="009F0BD7" w:rsidRDefault="005511AA" w:rsidP="005511AA">
      <w:pPr>
        <w:jc w:val="center"/>
        <w:rPr>
          <w:rFonts w:ascii="Times New Roman" w:hAnsi="Times New Roman" w:cs="Times New Roman"/>
          <w:b/>
          <w:sz w:val="28"/>
          <w:szCs w:val="28"/>
          <w:lang w:val="ro-RO"/>
        </w:rPr>
      </w:pPr>
    </w:p>
    <w:p w14:paraId="63ECC04A" w14:textId="747A8028" w:rsidR="005511AA" w:rsidRDefault="009F0BD7" w:rsidP="005511AA">
      <w:pPr>
        <w:jc w:val="center"/>
        <w:rPr>
          <w:rFonts w:ascii="Times New Roman" w:hAnsi="Times New Roman" w:cs="Times New Roman"/>
          <w:b/>
          <w:sz w:val="28"/>
          <w:szCs w:val="28"/>
          <w:lang w:val="ro-RO"/>
        </w:rPr>
      </w:pPr>
      <w:r w:rsidRPr="009F0BD7">
        <w:rPr>
          <w:rFonts w:ascii="Times New Roman" w:hAnsi="Times New Roman" w:cs="Times New Roman"/>
          <w:b/>
          <w:sz w:val="28"/>
          <w:szCs w:val="28"/>
          <w:lang w:val="ro-RO"/>
        </w:rPr>
        <w:t xml:space="preserve"> Prof. inv.primar</w:t>
      </w:r>
      <w:r w:rsidR="00A37460">
        <w:rPr>
          <w:rFonts w:ascii="Times New Roman" w:hAnsi="Times New Roman" w:cs="Times New Roman"/>
          <w:b/>
          <w:sz w:val="28"/>
          <w:szCs w:val="28"/>
          <w:lang w:val="ro-RO"/>
        </w:rPr>
        <w:t xml:space="preserve"> </w:t>
      </w:r>
      <w:r w:rsidRPr="009F0BD7">
        <w:rPr>
          <w:rFonts w:ascii="Times New Roman" w:hAnsi="Times New Roman" w:cs="Times New Roman"/>
          <w:b/>
          <w:sz w:val="28"/>
          <w:szCs w:val="28"/>
          <w:lang w:val="ro-RO"/>
        </w:rPr>
        <w:t xml:space="preserve"> </w:t>
      </w:r>
      <w:bookmarkStart w:id="0" w:name="_GoBack"/>
      <w:r w:rsidR="005511AA" w:rsidRPr="009F0BD7">
        <w:rPr>
          <w:rFonts w:ascii="Times New Roman" w:hAnsi="Times New Roman" w:cs="Times New Roman"/>
          <w:b/>
          <w:sz w:val="28"/>
          <w:szCs w:val="28"/>
          <w:lang w:val="ro-RO"/>
        </w:rPr>
        <w:t>AMZĂR I. MARIA-MIHAELA</w:t>
      </w:r>
      <w:bookmarkEnd w:id="0"/>
    </w:p>
    <w:p w14:paraId="0C99D225" w14:textId="77777777" w:rsidR="009F0BD7" w:rsidRDefault="009F0BD7" w:rsidP="005511AA">
      <w:pPr>
        <w:jc w:val="center"/>
        <w:rPr>
          <w:rFonts w:ascii="Times New Roman" w:hAnsi="Times New Roman" w:cs="Times New Roman"/>
          <w:sz w:val="28"/>
          <w:szCs w:val="28"/>
          <w:lang w:val="ro-RO"/>
        </w:rPr>
      </w:pPr>
      <w:r w:rsidRPr="009F0BD7">
        <w:rPr>
          <w:rFonts w:ascii="Times New Roman" w:hAnsi="Times New Roman" w:cs="Times New Roman"/>
          <w:sz w:val="28"/>
          <w:szCs w:val="28"/>
          <w:lang w:val="ro-RO"/>
        </w:rPr>
        <w:t xml:space="preserve">Scoala Gimnaziala Cateasca- jud. Arges </w:t>
      </w:r>
    </w:p>
    <w:p w14:paraId="041F8134" w14:textId="77777777" w:rsidR="00FE5F8D" w:rsidRDefault="00FE5F8D" w:rsidP="005511AA">
      <w:pPr>
        <w:jc w:val="center"/>
        <w:rPr>
          <w:rFonts w:ascii="Times New Roman" w:hAnsi="Times New Roman" w:cs="Times New Roman"/>
          <w:sz w:val="28"/>
          <w:szCs w:val="28"/>
          <w:lang w:val="ro-RO"/>
        </w:rPr>
      </w:pPr>
    </w:p>
    <w:p w14:paraId="47AC5E5D" w14:textId="77777777" w:rsidR="00FE5F8D" w:rsidRDefault="00FE5F8D" w:rsidP="005511AA">
      <w:pPr>
        <w:jc w:val="center"/>
        <w:rPr>
          <w:rFonts w:ascii="Times New Roman" w:hAnsi="Times New Roman" w:cs="Times New Roman"/>
          <w:sz w:val="28"/>
          <w:szCs w:val="28"/>
          <w:lang w:val="ro-RO"/>
        </w:rPr>
      </w:pPr>
    </w:p>
    <w:p w14:paraId="3AACF1A6" w14:textId="77777777" w:rsidR="00FE5F8D" w:rsidRDefault="005E4A0D" w:rsidP="009F0BD7">
      <w:pPr>
        <w:rPr>
          <w:rFonts w:ascii="Times New Roman" w:hAnsi="Times New Roman" w:cs="Times New Roman"/>
          <w:b/>
          <w:sz w:val="28"/>
          <w:szCs w:val="28"/>
          <w:lang w:val="ro-RO"/>
        </w:rPr>
      </w:pPr>
      <w:r w:rsidRPr="00FE5F8D">
        <w:rPr>
          <w:rFonts w:ascii="Times New Roman" w:hAnsi="Times New Roman" w:cs="Times New Roman"/>
          <w:b/>
          <w:sz w:val="28"/>
          <w:szCs w:val="28"/>
          <w:lang w:val="ro-RO"/>
        </w:rPr>
        <w:t>Abstract:</w:t>
      </w:r>
    </w:p>
    <w:p w14:paraId="17BF3B4F" w14:textId="77777777" w:rsidR="009F0BD7" w:rsidRDefault="005E4A0D" w:rsidP="00FE5F8D">
      <w:pPr>
        <w:ind w:firstLine="720"/>
        <w:rPr>
          <w:rFonts w:ascii="Lucida Calligraphy" w:hAnsi="Lucida Calligraphy" w:cs="Times New Roman"/>
          <w:sz w:val="24"/>
          <w:szCs w:val="24"/>
          <w:lang w:val="ro-RO"/>
        </w:rPr>
      </w:pPr>
      <w:r>
        <w:rPr>
          <w:rFonts w:ascii="Times New Roman" w:hAnsi="Times New Roman" w:cs="Times New Roman"/>
          <w:sz w:val="28"/>
          <w:szCs w:val="28"/>
          <w:lang w:val="ro-RO"/>
        </w:rPr>
        <w:t xml:space="preserve"> </w:t>
      </w:r>
      <w:r w:rsidRPr="00FE5F8D">
        <w:rPr>
          <w:rFonts w:ascii="Lucida Calligraphy" w:hAnsi="Lucida Calligraphy" w:cs="Times New Roman"/>
          <w:sz w:val="24"/>
          <w:szCs w:val="24"/>
          <w:lang w:val="ro-RO"/>
        </w:rPr>
        <w:t>The aim of this European educational project is to promote models of good practice in university and high-school education. On investigating and disseminating the results obained from tje new educational policy, a series of common didactic strategies and principles will emerge, applicable in all departaments of lifelong formation and teacher training departaments, providing an accessible and effective. Regulation on their organisation and operation according to European guidelines, as well as a series of functional educational tools, adapted to the peculiarities of each educational system.</w:t>
      </w:r>
    </w:p>
    <w:p w14:paraId="1E52FC8D" w14:textId="77777777" w:rsidR="00FE5F8D" w:rsidRDefault="00FE5F8D" w:rsidP="009F0BD7">
      <w:pPr>
        <w:rPr>
          <w:rFonts w:ascii="Times New Roman" w:hAnsi="Times New Roman" w:cs="Times New Roman"/>
          <w:sz w:val="28"/>
          <w:szCs w:val="28"/>
          <w:lang w:val="ro-RO"/>
        </w:rPr>
      </w:pPr>
    </w:p>
    <w:p w14:paraId="70AF5F32" w14:textId="77777777" w:rsidR="009F0BD7" w:rsidRDefault="009F0BD7" w:rsidP="009F0BD7">
      <w:pPr>
        <w:rPr>
          <w:rFonts w:ascii="Times New Roman" w:hAnsi="Times New Roman" w:cs="Times New Roman"/>
          <w:sz w:val="28"/>
          <w:szCs w:val="28"/>
          <w:lang w:val="ro-RO"/>
        </w:rPr>
      </w:pPr>
      <w:r>
        <w:rPr>
          <w:rFonts w:ascii="Times New Roman" w:hAnsi="Times New Roman" w:cs="Times New Roman"/>
          <w:sz w:val="28"/>
          <w:szCs w:val="28"/>
          <w:lang w:val="ro-RO"/>
        </w:rPr>
        <w:tab/>
        <w:t xml:space="preserve">Cercetari recente efectuate de organizatii internationale din domeniul educatiei, arata ca imbunatatirea calitatii pregatirii cadrelor didactice la toate nivelurile de invatamant, reprezinta politica cea mai operativa in asigurarea performantei in cadrul sistemului de educatiei. Eficienta politicii de formare a cadrelor didactice depinde in primul rand de calitatea structurilor sa o sustina si de resursele disponibile pentru realizarea obiectivelor sale internationale, umane, financiare si tehnologice. Adoptarea unei noi strategii de interrelationare la nivel european intre departamentele care sustin si promoveaza cursuri de perfectionare </w:t>
      </w:r>
      <w:r w:rsidR="008A3DCF">
        <w:rPr>
          <w:rFonts w:ascii="Times New Roman" w:hAnsi="Times New Roman" w:cs="Times New Roman"/>
          <w:sz w:val="28"/>
          <w:szCs w:val="28"/>
          <w:lang w:val="ro-RO"/>
        </w:rPr>
        <w:t xml:space="preserve"> profesionala continua, atat pentru cadrele didactice din mediul educational universitar, cat si pentru cele din preuniversitar, reprezinta un prim pas spre un invatamant accesibil, transparent si de calitate.</w:t>
      </w:r>
    </w:p>
    <w:p w14:paraId="12E4074A" w14:textId="77777777" w:rsidR="00D76BA8" w:rsidRDefault="008A3DCF" w:rsidP="009F0BD7">
      <w:pPr>
        <w:rPr>
          <w:rFonts w:ascii="Times New Roman" w:hAnsi="Times New Roman" w:cs="Times New Roman"/>
          <w:sz w:val="28"/>
          <w:szCs w:val="28"/>
          <w:lang w:val="ro-RO"/>
        </w:rPr>
      </w:pPr>
      <w:r>
        <w:rPr>
          <w:rFonts w:ascii="Times New Roman" w:hAnsi="Times New Roman" w:cs="Times New Roman"/>
          <w:sz w:val="28"/>
          <w:szCs w:val="28"/>
          <w:lang w:val="ro-RO"/>
        </w:rPr>
        <w:tab/>
        <w:t xml:space="preserve">Se propune astfel, constituirea prin care sa se stabileasca implementarea unor politici educationale comune si care sa fie reprezentat de un interlocutor, caruia i se confera sarcina de a prezenta pozitiile sectorului de pregatire a cadrelor didactice din fiecare tara, membra a Uniunii Europene. Toate programele </w:t>
      </w:r>
      <w:r>
        <w:rPr>
          <w:rFonts w:ascii="Times New Roman" w:hAnsi="Times New Roman" w:cs="Times New Roman"/>
          <w:sz w:val="28"/>
          <w:szCs w:val="28"/>
          <w:lang w:val="ro-RO"/>
        </w:rPr>
        <w:lastRenderedPageBreak/>
        <w:t xml:space="preserve">educationale initiate in  cadrul departamentelor pentru formarea si perfectionarea personalului didactic vor fi monitorizate si evaluate atent de catre o comisie alcatuita din membrii formatori pe diferite arii curriculare, cu experienta in </w:t>
      </w:r>
      <w:r w:rsidR="00D76BA8">
        <w:rPr>
          <w:rFonts w:ascii="Times New Roman" w:hAnsi="Times New Roman" w:cs="Times New Roman"/>
          <w:sz w:val="28"/>
          <w:szCs w:val="28"/>
          <w:lang w:val="ro-RO"/>
        </w:rPr>
        <w:t xml:space="preserve">domeniul cercetarii pedagogice si care provin din tarile europene participante la procesul educativ. </w:t>
      </w:r>
    </w:p>
    <w:p w14:paraId="50F85AC1" w14:textId="77777777" w:rsidR="008A3DCF" w:rsidRDefault="00D76BA8" w:rsidP="00D76BA8">
      <w:pPr>
        <w:ind w:firstLine="720"/>
        <w:rPr>
          <w:rFonts w:ascii="Times New Roman" w:hAnsi="Times New Roman" w:cs="Times New Roman"/>
          <w:sz w:val="28"/>
          <w:szCs w:val="28"/>
          <w:lang w:val="ro-RO"/>
        </w:rPr>
      </w:pPr>
      <w:r>
        <w:rPr>
          <w:rFonts w:ascii="Times New Roman" w:hAnsi="Times New Roman" w:cs="Times New Roman"/>
          <w:sz w:val="28"/>
          <w:szCs w:val="28"/>
          <w:lang w:val="ro-RO"/>
        </w:rPr>
        <w:t xml:space="preserve">Premisa pe care trebuie sa se fundamenteze o analiza de politica educationala in domeniu este ca formarea cadrelor didactice constituie o prioritate a sistemului de invatamant roamnesc, aparent putin valorizata, in realitate insa </w:t>
      </w:r>
      <w:r w:rsidR="009A6E4A">
        <w:rPr>
          <w:rFonts w:ascii="Times New Roman" w:hAnsi="Times New Roman" w:cs="Times New Roman"/>
          <w:sz w:val="28"/>
          <w:szCs w:val="28"/>
          <w:lang w:val="ro-RO"/>
        </w:rPr>
        <w:t>aflata intr-o stransa corelatie cu celelalte componente ale reformei sistemului de invatamant ; observatia cea mai importanta din perpectiva sistemului de formare initiala si continua a cadrelor didactice o reprezinta faptul ca reformarea acestuia nu constituie un scop in sine, ci este o premisa pentru realizarea unei misiuni esentiale in constituirea unei cariere didactice reale, orientate, motivante si deschise pentru cadrele didactice din Romania si mai mult directionarea activitatii acestora catre schimburile de experienta educationala la nivel european.</w:t>
      </w:r>
    </w:p>
    <w:p w14:paraId="62BE72C8" w14:textId="77777777" w:rsidR="009A6E4A" w:rsidRDefault="009A6E4A" w:rsidP="00D76BA8">
      <w:pPr>
        <w:ind w:firstLine="720"/>
        <w:rPr>
          <w:rFonts w:ascii="Times New Roman" w:hAnsi="Times New Roman" w:cs="Times New Roman"/>
          <w:sz w:val="28"/>
          <w:szCs w:val="28"/>
          <w:lang w:val="ro-RO"/>
        </w:rPr>
      </w:pPr>
      <w:r>
        <w:rPr>
          <w:rFonts w:ascii="Times New Roman" w:hAnsi="Times New Roman" w:cs="Times New Roman"/>
          <w:sz w:val="28"/>
          <w:szCs w:val="28"/>
          <w:lang w:val="ro-RO"/>
        </w:rPr>
        <w:t xml:space="preserve">Prin programele de instruire educationala, Departamentele de Pregatire a Cadrelor Didactice dirijeaza si echilibreaza intreg procesul de formare profesionala, atat la nivel universitar, cat si la cel preuniversitar adoptand strategii noi si activizante, aplicand chestionare de sondaje </w:t>
      </w:r>
      <w:r w:rsidR="00116881">
        <w:rPr>
          <w:rFonts w:ascii="Times New Roman" w:hAnsi="Times New Roman" w:cs="Times New Roman"/>
          <w:sz w:val="28"/>
          <w:szCs w:val="28"/>
          <w:lang w:val="ro-RO"/>
        </w:rPr>
        <w:t>in domeniul educational respectand legislatia sistemului de inavatamant romanesc si totodata incercand sa se alinieze la normele impuse de Uniunea Europeana.</w:t>
      </w:r>
    </w:p>
    <w:p w14:paraId="3F46463C" w14:textId="77777777" w:rsidR="00675CBA" w:rsidRDefault="00116881" w:rsidP="00116881">
      <w:pPr>
        <w:ind w:firstLine="720"/>
        <w:rPr>
          <w:rFonts w:ascii="Times New Roman" w:hAnsi="Times New Roman" w:cs="Times New Roman"/>
          <w:sz w:val="28"/>
          <w:szCs w:val="28"/>
          <w:lang w:val="ro-RO"/>
        </w:rPr>
      </w:pPr>
      <w:r w:rsidRPr="00116881">
        <w:rPr>
          <w:rFonts w:ascii="Times New Roman" w:hAnsi="Times New Roman" w:cs="Times New Roman"/>
          <w:sz w:val="28"/>
          <w:szCs w:val="28"/>
          <w:lang w:val="ro-RO"/>
        </w:rPr>
        <w:t>Cooperarea europeană privind educația și formarea profesională a fost consolidată prin Comunicatul de la B</w:t>
      </w:r>
      <w:r w:rsidR="00675CBA">
        <w:rPr>
          <w:rFonts w:ascii="Times New Roman" w:hAnsi="Times New Roman" w:cs="Times New Roman"/>
          <w:sz w:val="28"/>
          <w:szCs w:val="28"/>
          <w:lang w:val="ro-RO"/>
        </w:rPr>
        <w:t>ruges și Concluziile de la Riga.</w:t>
      </w:r>
    </w:p>
    <w:p w14:paraId="06015500" w14:textId="77777777" w:rsidR="00116881" w:rsidRPr="00675CBA" w:rsidRDefault="00116881" w:rsidP="00116881">
      <w:pPr>
        <w:ind w:firstLine="720"/>
        <w:rPr>
          <w:rFonts w:ascii="Times New Roman" w:hAnsi="Times New Roman" w:cs="Times New Roman"/>
          <w:i/>
          <w:sz w:val="28"/>
          <w:szCs w:val="28"/>
          <w:lang w:val="ro-RO"/>
        </w:rPr>
      </w:pPr>
      <w:r w:rsidRPr="00116881">
        <w:rPr>
          <w:rFonts w:ascii="Times New Roman" w:hAnsi="Times New Roman" w:cs="Times New Roman"/>
          <w:sz w:val="28"/>
          <w:szCs w:val="28"/>
          <w:lang w:val="ro-RO"/>
        </w:rPr>
        <w:t xml:space="preserve"> </w:t>
      </w:r>
      <w:r w:rsidRPr="00675CBA">
        <w:rPr>
          <w:rFonts w:ascii="Times New Roman" w:hAnsi="Times New Roman" w:cs="Times New Roman"/>
          <w:i/>
          <w:sz w:val="28"/>
          <w:szCs w:val="28"/>
          <w:lang w:val="ro-RO"/>
        </w:rPr>
        <w:t>Instituțiile UE, statele membre, țările candidate, țările din Spațiul Economic European, partenerii sociali și furnizorii europeni de educatie si formare profesionala au convenit asupra unui set de obiective pentru perioada 2015-2020:</w:t>
      </w:r>
    </w:p>
    <w:p w14:paraId="7C26955F"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Promovarea învățării la locul de muncă în toate formele sale, acordând o atenție deosebită uceniciei, prin implicarea partenerilor sociali, a întreprinderilor, a camerelor și a furnizorilor, precum și prin stimularea inovării și a spiritului antreprenorial</w:t>
      </w:r>
    </w:p>
    <w:p w14:paraId="6F3D5C70"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Dezvoltarea în continuare a mecanismelor</w:t>
      </w:r>
      <w:r>
        <w:rPr>
          <w:rFonts w:ascii="Times New Roman" w:hAnsi="Times New Roman" w:cs="Times New Roman"/>
          <w:sz w:val="28"/>
          <w:szCs w:val="28"/>
          <w:lang w:val="ro-RO"/>
        </w:rPr>
        <w:t xml:space="preserve"> de asigurare a calității în educatie </w:t>
      </w:r>
      <w:r w:rsidRPr="00116881">
        <w:rPr>
          <w:rFonts w:ascii="Times New Roman" w:hAnsi="Times New Roman" w:cs="Times New Roman"/>
          <w:sz w:val="28"/>
          <w:szCs w:val="28"/>
          <w:lang w:val="ro-RO"/>
        </w:rPr>
        <w:t xml:space="preserve">, în conformitate cu recomandarea privind instituirea Cadrului european de referință pentru asigurarea calității în educație și formare profesională (EQAVET) și stabilirea de circuite de feedback și informare continuă la nivelul sistemelor </w:t>
      </w:r>
      <w:r>
        <w:rPr>
          <w:rFonts w:ascii="Times New Roman" w:hAnsi="Times New Roman" w:cs="Times New Roman"/>
          <w:sz w:val="28"/>
          <w:szCs w:val="28"/>
          <w:lang w:val="ro-RO"/>
        </w:rPr>
        <w:t xml:space="preserve">si </w:t>
      </w:r>
      <w:r w:rsidRPr="00116881">
        <w:rPr>
          <w:rFonts w:ascii="Times New Roman" w:hAnsi="Times New Roman" w:cs="Times New Roman"/>
          <w:sz w:val="28"/>
          <w:szCs w:val="28"/>
          <w:lang w:val="ro-RO"/>
        </w:rPr>
        <w:t>pe baza rezultatelor învățării.</w:t>
      </w:r>
    </w:p>
    <w:p w14:paraId="20102981"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Sporirea accesului și calificări pentru toți, prin intermediul unor sisteme mai flexibile și permeabile, în special prin oferirea unor servicii de orientare eficiente și integrate și prin validarea învățării non-formale și informale</w:t>
      </w:r>
    </w:p>
    <w:p w14:paraId="2714F43C"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Consolidarea c</w:t>
      </w:r>
      <w:r>
        <w:rPr>
          <w:rFonts w:ascii="Times New Roman" w:hAnsi="Times New Roman" w:cs="Times New Roman"/>
          <w:sz w:val="28"/>
          <w:szCs w:val="28"/>
          <w:lang w:val="ro-RO"/>
        </w:rPr>
        <w:t>ompetențelor-cheie în programe</w:t>
      </w:r>
      <w:r w:rsidRPr="00116881">
        <w:rPr>
          <w:rFonts w:ascii="Times New Roman" w:hAnsi="Times New Roman" w:cs="Times New Roman"/>
          <w:sz w:val="28"/>
          <w:szCs w:val="28"/>
          <w:lang w:val="ro-RO"/>
        </w:rPr>
        <w:t xml:space="preserve"> și</w:t>
      </w:r>
      <w:r>
        <w:rPr>
          <w:rFonts w:ascii="Times New Roman" w:hAnsi="Times New Roman" w:cs="Times New Roman"/>
          <w:sz w:val="28"/>
          <w:szCs w:val="28"/>
          <w:lang w:val="ro-RO"/>
        </w:rPr>
        <w:t xml:space="preserve"> in </w:t>
      </w:r>
      <w:r w:rsidRPr="00116881">
        <w:rPr>
          <w:rFonts w:ascii="Times New Roman" w:hAnsi="Times New Roman" w:cs="Times New Roman"/>
          <w:sz w:val="28"/>
          <w:szCs w:val="28"/>
          <w:lang w:val="ro-RO"/>
        </w:rPr>
        <w:t xml:space="preserve"> furnizarea de oportunități mai eficace pentru a dobândi sau pentru a dezvolta aceste abilități prin intermediul </w:t>
      </w:r>
      <w:r>
        <w:rPr>
          <w:rFonts w:ascii="Times New Roman" w:hAnsi="Times New Roman" w:cs="Times New Roman"/>
          <w:sz w:val="28"/>
          <w:szCs w:val="28"/>
          <w:lang w:val="ro-RO"/>
        </w:rPr>
        <w:t>lor.</w:t>
      </w:r>
    </w:p>
    <w:p w14:paraId="69EA6861"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 xml:space="preserve">Introducerea unor abordări sistematice și dezvoltarea unor oportunități pentru dezvoltarea profesională inițială și continuă a profesorilor, a </w:t>
      </w:r>
      <w:r>
        <w:rPr>
          <w:rFonts w:ascii="Times New Roman" w:hAnsi="Times New Roman" w:cs="Times New Roman"/>
          <w:sz w:val="28"/>
          <w:szCs w:val="28"/>
          <w:lang w:val="ro-RO"/>
        </w:rPr>
        <w:t xml:space="preserve">formatorilor și a mentorilor in educatie profesioanala, </w:t>
      </w:r>
      <w:r w:rsidRPr="00116881">
        <w:rPr>
          <w:rFonts w:ascii="Times New Roman" w:hAnsi="Times New Roman" w:cs="Times New Roman"/>
          <w:sz w:val="28"/>
          <w:szCs w:val="28"/>
          <w:lang w:val="ro-RO"/>
        </w:rPr>
        <w:t xml:space="preserve"> atât în mediul ș</w:t>
      </w:r>
      <w:r>
        <w:rPr>
          <w:rFonts w:ascii="Times New Roman" w:hAnsi="Times New Roman" w:cs="Times New Roman"/>
          <w:sz w:val="28"/>
          <w:szCs w:val="28"/>
          <w:lang w:val="ro-RO"/>
        </w:rPr>
        <w:t>colar, cât și în mediu social.</w:t>
      </w:r>
    </w:p>
    <w:p w14:paraId="60B32F1F" w14:textId="77777777" w:rsidR="00116881" w:rsidRPr="00116881" w:rsidRDefault="00116881" w:rsidP="00FE5F8D">
      <w:pPr>
        <w:pStyle w:val="ListParagraph"/>
        <w:numPr>
          <w:ilvl w:val="0"/>
          <w:numId w:val="1"/>
        </w:numPr>
        <w:ind w:left="504"/>
        <w:rPr>
          <w:rFonts w:ascii="Times New Roman" w:hAnsi="Times New Roman" w:cs="Times New Roman"/>
          <w:sz w:val="28"/>
          <w:szCs w:val="28"/>
          <w:lang w:val="ro-RO"/>
        </w:rPr>
      </w:pPr>
      <w:r w:rsidRPr="00116881">
        <w:rPr>
          <w:rFonts w:ascii="Times New Roman" w:hAnsi="Times New Roman" w:cs="Times New Roman"/>
          <w:sz w:val="28"/>
          <w:szCs w:val="28"/>
          <w:lang w:val="ro-RO"/>
        </w:rPr>
        <w:t>Comitetul consultativ pentru formare profesională a aprobat un aviz privind viitorul EFP, care va contribui la elaborarea politicii Comisiei după 2020.</w:t>
      </w:r>
    </w:p>
    <w:p w14:paraId="5523A8F4" w14:textId="77777777" w:rsidR="00116881" w:rsidRPr="00675CBA" w:rsidRDefault="00FE5F8D" w:rsidP="00116881">
      <w:pPr>
        <w:ind w:firstLine="360"/>
        <w:rPr>
          <w:rFonts w:ascii="Times New Roman" w:hAnsi="Times New Roman" w:cs="Times New Roman"/>
          <w:i/>
          <w:sz w:val="28"/>
          <w:szCs w:val="28"/>
          <w:lang w:val="ro-RO"/>
        </w:rPr>
      </w:pPr>
      <w:r>
        <w:rPr>
          <w:rFonts w:ascii="Times New Roman" w:hAnsi="Times New Roman" w:cs="Times New Roman"/>
          <w:i/>
          <w:sz w:val="28"/>
          <w:szCs w:val="28"/>
          <w:lang w:val="ro-RO"/>
        </w:rPr>
        <w:t xml:space="preserve">  </w:t>
      </w:r>
      <w:r w:rsidR="00116881" w:rsidRPr="00675CBA">
        <w:rPr>
          <w:rFonts w:ascii="Times New Roman" w:hAnsi="Times New Roman" w:cs="Times New Roman"/>
          <w:i/>
          <w:sz w:val="28"/>
          <w:szCs w:val="28"/>
          <w:lang w:val="ro-RO"/>
        </w:rPr>
        <w:t>Acțiunile Comisiei în domeniul EFP sunt sprijinite de două agenții:</w:t>
      </w:r>
    </w:p>
    <w:p w14:paraId="541579AC" w14:textId="77777777" w:rsidR="00116881" w:rsidRPr="00116881" w:rsidRDefault="00116881" w:rsidP="00116881">
      <w:pPr>
        <w:pStyle w:val="ListParagraph"/>
        <w:numPr>
          <w:ilvl w:val="0"/>
          <w:numId w:val="2"/>
        </w:numPr>
        <w:rPr>
          <w:rFonts w:ascii="Times New Roman" w:hAnsi="Times New Roman" w:cs="Times New Roman"/>
          <w:sz w:val="28"/>
          <w:szCs w:val="28"/>
          <w:lang w:val="ro-RO"/>
        </w:rPr>
      </w:pPr>
      <w:r w:rsidRPr="00116881">
        <w:rPr>
          <w:rFonts w:ascii="Times New Roman" w:hAnsi="Times New Roman" w:cs="Times New Roman"/>
          <w:sz w:val="28"/>
          <w:szCs w:val="28"/>
          <w:lang w:val="ro-RO"/>
        </w:rPr>
        <w:t>Centrul European pentru Dezvoltarea Formării Profesionale (Cedefop) contribuie la dezvoltarea și implementarea politicilor europene în materie de EFP, prin intermediul cercetării și analizelor sale și al informațiilor privind sistemele EFP, politicile și practicile din domeniu, cererile și nevoile de competențe din UE.</w:t>
      </w:r>
    </w:p>
    <w:p w14:paraId="56E99DF0" w14:textId="77777777" w:rsidR="00116881" w:rsidRDefault="00116881" w:rsidP="00116881">
      <w:pPr>
        <w:pStyle w:val="ListParagraph"/>
        <w:numPr>
          <w:ilvl w:val="0"/>
          <w:numId w:val="2"/>
        </w:numPr>
        <w:rPr>
          <w:rFonts w:ascii="Times New Roman" w:hAnsi="Times New Roman" w:cs="Times New Roman"/>
          <w:sz w:val="28"/>
          <w:szCs w:val="28"/>
          <w:lang w:val="ro-RO"/>
        </w:rPr>
      </w:pPr>
      <w:r w:rsidRPr="00116881">
        <w:rPr>
          <w:rFonts w:ascii="Times New Roman" w:hAnsi="Times New Roman" w:cs="Times New Roman"/>
          <w:sz w:val="28"/>
          <w:szCs w:val="28"/>
          <w:lang w:val="ro-RO"/>
        </w:rPr>
        <w:t>Fundația Europeană de Formare (ETF) contribuie, în contextul politicii UE în materie de relații externe, la dezvoltarea competențelor profesionale.</w:t>
      </w:r>
    </w:p>
    <w:p w14:paraId="5B5CF3F3" w14:textId="77777777" w:rsidR="00675CBA" w:rsidRDefault="00675CBA" w:rsidP="00675CBA">
      <w:pPr>
        <w:ind w:firstLine="360"/>
        <w:rPr>
          <w:rFonts w:ascii="Times New Roman" w:hAnsi="Times New Roman" w:cs="Times New Roman"/>
          <w:sz w:val="28"/>
          <w:szCs w:val="28"/>
          <w:lang w:val="ro-RO"/>
        </w:rPr>
      </w:pPr>
      <w:r w:rsidRPr="00675CBA">
        <w:rPr>
          <w:rFonts w:ascii="Times New Roman" w:hAnsi="Times New Roman" w:cs="Times New Roman"/>
          <w:sz w:val="28"/>
          <w:szCs w:val="28"/>
          <w:lang w:val="ro-RO"/>
        </w:rPr>
        <w:t>Cadrul ET 2020 promovează bunele practici în domeniul politicii educaționale, facilitează colectarea și diseminarea cunoștințelor și încurajează reformele politicii educaționale la nivel regional și național.</w:t>
      </w:r>
    </w:p>
    <w:p w14:paraId="1807A379" w14:textId="77777777" w:rsidR="00FE5F8D" w:rsidRPr="00675CBA" w:rsidRDefault="00675CBA" w:rsidP="00FE5F8D">
      <w:pPr>
        <w:ind w:firstLine="360"/>
        <w:rPr>
          <w:rFonts w:ascii="Times New Roman" w:hAnsi="Times New Roman" w:cs="Times New Roman"/>
          <w:sz w:val="28"/>
          <w:szCs w:val="28"/>
          <w:lang w:val="ro-RO"/>
        </w:rPr>
      </w:pPr>
      <w:r w:rsidRPr="00675CBA">
        <w:rPr>
          <w:rFonts w:ascii="Times New Roman" w:hAnsi="Times New Roman" w:cs="Times New Roman"/>
          <w:sz w:val="28"/>
          <w:szCs w:val="28"/>
          <w:lang w:val="ro-RO"/>
        </w:rPr>
        <w:t>Cadrul se bazează pe abordarea învățării pe tot parcursul vieții. Prin urmare, vizează orice formă de educație formală, non-formală sau informală – de la învățământul pentru preșcolari la învățământul superior și formarea profesională pentru adulți.</w:t>
      </w:r>
    </w:p>
    <w:p w14:paraId="78170589" w14:textId="77777777" w:rsidR="00675CBA" w:rsidRPr="00675CBA" w:rsidRDefault="00FE5F8D" w:rsidP="00675CBA">
      <w:pPr>
        <w:ind w:firstLine="360"/>
        <w:rPr>
          <w:rFonts w:ascii="Times New Roman" w:hAnsi="Times New Roman" w:cs="Times New Roman"/>
          <w:i/>
          <w:sz w:val="28"/>
          <w:szCs w:val="28"/>
          <w:lang w:val="ro-RO"/>
        </w:rPr>
      </w:pPr>
      <w:r>
        <w:rPr>
          <w:rFonts w:ascii="Times New Roman" w:hAnsi="Times New Roman" w:cs="Times New Roman"/>
          <w:i/>
          <w:sz w:val="28"/>
          <w:szCs w:val="28"/>
          <w:lang w:val="ro-RO"/>
        </w:rPr>
        <w:t xml:space="preserve">   </w:t>
      </w:r>
      <w:r w:rsidR="00675CBA" w:rsidRPr="00675CBA">
        <w:rPr>
          <w:rFonts w:ascii="Times New Roman" w:hAnsi="Times New Roman" w:cs="Times New Roman"/>
          <w:i/>
          <w:sz w:val="28"/>
          <w:szCs w:val="28"/>
          <w:lang w:val="ro-RO"/>
        </w:rPr>
        <w:t>ET 2020 urmărește patru obiective comune ale UE:</w:t>
      </w:r>
    </w:p>
    <w:p w14:paraId="263C5BE5" w14:textId="77777777" w:rsidR="00675CBA" w:rsidRPr="00675CBA" w:rsidRDefault="00675CBA" w:rsidP="00675CBA">
      <w:pPr>
        <w:pStyle w:val="ListParagraph"/>
        <w:numPr>
          <w:ilvl w:val="0"/>
          <w:numId w:val="4"/>
        </w:numPr>
        <w:rPr>
          <w:rFonts w:ascii="Times New Roman" w:hAnsi="Times New Roman" w:cs="Times New Roman"/>
          <w:sz w:val="28"/>
          <w:szCs w:val="28"/>
          <w:lang w:val="ro-RO"/>
        </w:rPr>
      </w:pPr>
      <w:r w:rsidRPr="00675CBA">
        <w:rPr>
          <w:rFonts w:ascii="Times New Roman" w:hAnsi="Times New Roman" w:cs="Times New Roman"/>
          <w:sz w:val="28"/>
          <w:szCs w:val="28"/>
          <w:lang w:val="ro-RO"/>
        </w:rPr>
        <w:t>să transforme învățarea pe parcursul întregii vieți și mobilitatea în realitatea de zi cu zi a europenilor</w:t>
      </w:r>
      <w:r>
        <w:rPr>
          <w:rFonts w:ascii="Times New Roman" w:hAnsi="Times New Roman" w:cs="Times New Roman"/>
          <w:sz w:val="28"/>
          <w:szCs w:val="28"/>
          <w:lang w:val="ro-RO"/>
        </w:rPr>
        <w:t>;</w:t>
      </w:r>
    </w:p>
    <w:p w14:paraId="749E353B" w14:textId="77777777" w:rsidR="00675CBA" w:rsidRPr="00675CBA" w:rsidRDefault="00675CBA" w:rsidP="00675CBA">
      <w:pPr>
        <w:pStyle w:val="ListParagraph"/>
        <w:numPr>
          <w:ilvl w:val="0"/>
          <w:numId w:val="4"/>
        </w:numPr>
        <w:rPr>
          <w:rFonts w:ascii="Times New Roman" w:hAnsi="Times New Roman" w:cs="Times New Roman"/>
          <w:sz w:val="28"/>
          <w:szCs w:val="28"/>
          <w:lang w:val="ro-RO"/>
        </w:rPr>
      </w:pPr>
      <w:r w:rsidRPr="00675CBA">
        <w:rPr>
          <w:rFonts w:ascii="Times New Roman" w:hAnsi="Times New Roman" w:cs="Times New Roman"/>
          <w:sz w:val="28"/>
          <w:szCs w:val="28"/>
          <w:lang w:val="ro-RO"/>
        </w:rPr>
        <w:t>să amelioreze calitatea și eficiența educației și formării</w:t>
      </w:r>
      <w:r>
        <w:rPr>
          <w:rFonts w:ascii="Times New Roman" w:hAnsi="Times New Roman" w:cs="Times New Roman"/>
          <w:sz w:val="28"/>
          <w:szCs w:val="28"/>
          <w:lang w:val="ro-RO"/>
        </w:rPr>
        <w:t>;</w:t>
      </w:r>
    </w:p>
    <w:p w14:paraId="746D1EDA" w14:textId="77777777" w:rsidR="00675CBA" w:rsidRPr="00675CBA" w:rsidRDefault="00675CBA" w:rsidP="00675CBA">
      <w:pPr>
        <w:pStyle w:val="ListParagraph"/>
        <w:numPr>
          <w:ilvl w:val="0"/>
          <w:numId w:val="4"/>
        </w:numPr>
        <w:rPr>
          <w:rFonts w:ascii="Times New Roman" w:hAnsi="Times New Roman" w:cs="Times New Roman"/>
          <w:sz w:val="28"/>
          <w:szCs w:val="28"/>
          <w:lang w:val="ro-RO"/>
        </w:rPr>
      </w:pPr>
      <w:r w:rsidRPr="00675CBA">
        <w:rPr>
          <w:rFonts w:ascii="Times New Roman" w:hAnsi="Times New Roman" w:cs="Times New Roman"/>
          <w:sz w:val="28"/>
          <w:szCs w:val="28"/>
          <w:lang w:val="ro-RO"/>
        </w:rPr>
        <w:t>să promoveze echitatea, coeziunea socială și cetățenia activă</w:t>
      </w:r>
      <w:r>
        <w:rPr>
          <w:rFonts w:ascii="Times New Roman" w:hAnsi="Times New Roman" w:cs="Times New Roman"/>
          <w:sz w:val="28"/>
          <w:szCs w:val="28"/>
          <w:lang w:val="ro-RO"/>
        </w:rPr>
        <w:t>;</w:t>
      </w:r>
    </w:p>
    <w:p w14:paraId="19458C4E" w14:textId="77777777" w:rsidR="00675CBA" w:rsidRPr="00675CBA" w:rsidRDefault="00675CBA" w:rsidP="00675CBA">
      <w:pPr>
        <w:pStyle w:val="ListParagraph"/>
        <w:numPr>
          <w:ilvl w:val="0"/>
          <w:numId w:val="4"/>
        </w:numPr>
        <w:rPr>
          <w:rFonts w:ascii="Times New Roman" w:hAnsi="Times New Roman" w:cs="Times New Roman"/>
          <w:sz w:val="28"/>
          <w:szCs w:val="28"/>
          <w:lang w:val="ro-RO"/>
        </w:rPr>
      </w:pPr>
      <w:r w:rsidRPr="00675CBA">
        <w:rPr>
          <w:rFonts w:ascii="Times New Roman" w:hAnsi="Times New Roman" w:cs="Times New Roman"/>
          <w:sz w:val="28"/>
          <w:szCs w:val="28"/>
          <w:lang w:val="ro-RO"/>
        </w:rPr>
        <w:t>să stimuleze creativitatea, inovarea și spiritul antreprenorial la toate</w:t>
      </w:r>
      <w:r>
        <w:rPr>
          <w:rFonts w:ascii="Times New Roman" w:hAnsi="Times New Roman" w:cs="Times New Roman"/>
          <w:sz w:val="28"/>
          <w:szCs w:val="28"/>
          <w:lang w:val="ro-RO"/>
        </w:rPr>
        <w:t>;</w:t>
      </w:r>
      <w:r w:rsidRPr="00675CBA">
        <w:rPr>
          <w:rFonts w:ascii="Times New Roman" w:hAnsi="Times New Roman" w:cs="Times New Roman"/>
          <w:sz w:val="28"/>
          <w:szCs w:val="28"/>
          <w:lang w:val="ro-RO"/>
        </w:rPr>
        <w:t xml:space="preserve"> nivelurile de educație și formare.</w:t>
      </w:r>
    </w:p>
    <w:p w14:paraId="1C245099" w14:textId="77777777" w:rsidR="00675CBA" w:rsidRPr="00675CBA" w:rsidRDefault="00675CBA" w:rsidP="00675CBA">
      <w:pPr>
        <w:ind w:firstLine="360"/>
        <w:rPr>
          <w:rFonts w:ascii="Times New Roman" w:hAnsi="Times New Roman" w:cs="Times New Roman"/>
          <w:i/>
          <w:sz w:val="28"/>
          <w:szCs w:val="28"/>
          <w:lang w:val="ro-RO"/>
        </w:rPr>
      </w:pPr>
      <w:r w:rsidRPr="00675CBA">
        <w:rPr>
          <w:rFonts w:ascii="Times New Roman" w:hAnsi="Times New Roman" w:cs="Times New Roman"/>
          <w:i/>
          <w:sz w:val="28"/>
          <w:szCs w:val="28"/>
          <w:lang w:val="ro-RO"/>
        </w:rPr>
        <w:t>Cadrul sprijină și atingerea, la nivel european, a următoarelor obiective de referință pentru anul 2020:</w:t>
      </w:r>
    </w:p>
    <w:p w14:paraId="3834C344"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cel puțin 95 % dintre copii ar trebui să fie integrați în sistemul de educație a copiilor preșcolari</w:t>
      </w:r>
      <w:r>
        <w:rPr>
          <w:rFonts w:ascii="Times New Roman" w:hAnsi="Times New Roman" w:cs="Times New Roman"/>
          <w:sz w:val="28"/>
          <w:szCs w:val="28"/>
          <w:lang w:val="ro-RO"/>
        </w:rPr>
        <w:t>;</w:t>
      </w:r>
    </w:p>
    <w:p w14:paraId="5B33DEB2"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ponderea tinerilor de 15 ani care nu au suficiente cunoștințe de citire, matematică și științe ar trebui să fie sub 15 %</w:t>
      </w:r>
      <w:r>
        <w:rPr>
          <w:rFonts w:ascii="Times New Roman" w:hAnsi="Times New Roman" w:cs="Times New Roman"/>
          <w:sz w:val="28"/>
          <w:szCs w:val="28"/>
          <w:lang w:val="ro-RO"/>
        </w:rPr>
        <w:t xml:space="preserve"> ;</w:t>
      </w:r>
    </w:p>
    <w:p w14:paraId="6FF32814"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ponderea tinerilor cu vârsta cuprinsă între 18 și 24 de ani care au părăsit timpuriu școala ar trebui să fie sub 10 %</w:t>
      </w:r>
      <w:r>
        <w:rPr>
          <w:rFonts w:ascii="Times New Roman" w:hAnsi="Times New Roman" w:cs="Times New Roman"/>
          <w:sz w:val="28"/>
          <w:szCs w:val="28"/>
          <w:lang w:val="ro-RO"/>
        </w:rPr>
        <w:t xml:space="preserve"> ;</w:t>
      </w:r>
    </w:p>
    <w:p w14:paraId="5E558A2A"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cel puțin 40 % din persoanele cu vârsta cuprinsă între 30 și 34 de ani ar trebui să fi absolvit o formă de învățământ superior</w:t>
      </w:r>
      <w:r>
        <w:rPr>
          <w:rFonts w:ascii="Times New Roman" w:hAnsi="Times New Roman" w:cs="Times New Roman"/>
          <w:sz w:val="28"/>
          <w:szCs w:val="28"/>
          <w:lang w:val="ro-RO"/>
        </w:rPr>
        <w:t>;</w:t>
      </w:r>
    </w:p>
    <w:p w14:paraId="12A253B0"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cel puțin 15 % din adulți ar trebui să participe la activități de învățare pe tot parcursul vieții</w:t>
      </w:r>
      <w:r>
        <w:rPr>
          <w:rFonts w:ascii="Times New Roman" w:hAnsi="Times New Roman" w:cs="Times New Roman"/>
          <w:sz w:val="28"/>
          <w:szCs w:val="28"/>
          <w:lang w:val="ro-RO"/>
        </w:rPr>
        <w:t>;</w:t>
      </w:r>
    </w:p>
    <w:p w14:paraId="78714606" w14:textId="77777777" w:rsidR="00675CBA" w:rsidRP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cel puțin 20 % din absolvenții de învățământ superior și 6 % din cei cu vârsta cuprinsă între 18 și 34 de ani care au o calificare profesională inițială ar trebui să fi urmat în străinătate o parte din studii sau din programul de formare</w:t>
      </w:r>
      <w:r>
        <w:rPr>
          <w:rFonts w:ascii="Times New Roman" w:hAnsi="Times New Roman" w:cs="Times New Roman"/>
          <w:sz w:val="28"/>
          <w:szCs w:val="28"/>
          <w:lang w:val="ro-RO"/>
        </w:rPr>
        <w:t>;</w:t>
      </w:r>
    </w:p>
    <w:p w14:paraId="2C985223" w14:textId="77777777" w:rsidR="00675CBA" w:rsidRDefault="00675CBA" w:rsidP="00675CBA">
      <w:pPr>
        <w:pStyle w:val="ListParagraph"/>
        <w:numPr>
          <w:ilvl w:val="0"/>
          <w:numId w:val="5"/>
        </w:numPr>
        <w:rPr>
          <w:rFonts w:ascii="Times New Roman" w:hAnsi="Times New Roman" w:cs="Times New Roman"/>
          <w:sz w:val="28"/>
          <w:szCs w:val="28"/>
          <w:lang w:val="ro-RO"/>
        </w:rPr>
      </w:pPr>
      <w:r w:rsidRPr="00675CBA">
        <w:rPr>
          <w:rFonts w:ascii="Times New Roman" w:hAnsi="Times New Roman" w:cs="Times New Roman"/>
          <w:sz w:val="28"/>
          <w:szCs w:val="28"/>
          <w:lang w:val="ro-RO"/>
        </w:rPr>
        <w:t>proporția de angajați absolvenți (persoane cu vârsta cuprinsă între 20 și 34 de ani, care au urmat cel puțin studii de nivel secundar superior și care și-au terminat studiile în urmă cu 1-3 ani) ar trebui să fie de cel puțin 82 %.</w:t>
      </w:r>
      <w:r>
        <w:rPr>
          <w:rFonts w:ascii="Times New Roman" w:hAnsi="Times New Roman" w:cs="Times New Roman"/>
          <w:sz w:val="28"/>
          <w:szCs w:val="28"/>
          <w:lang w:val="ro-RO"/>
        </w:rPr>
        <w:t xml:space="preserve"> ;</w:t>
      </w:r>
    </w:p>
    <w:p w14:paraId="6A93C93A" w14:textId="77777777" w:rsidR="00675CBA" w:rsidRPr="00675CBA" w:rsidRDefault="00675CBA" w:rsidP="00675CBA">
      <w:pPr>
        <w:pStyle w:val="ListParagraph"/>
        <w:rPr>
          <w:rFonts w:ascii="Times New Roman" w:hAnsi="Times New Roman" w:cs="Times New Roman"/>
          <w:sz w:val="28"/>
          <w:szCs w:val="28"/>
          <w:lang w:val="ro-RO"/>
        </w:rPr>
      </w:pPr>
    </w:p>
    <w:p w14:paraId="429B9EF8" w14:textId="77777777" w:rsidR="00675CBA" w:rsidRPr="00675CBA" w:rsidRDefault="00675CBA" w:rsidP="00675CBA">
      <w:pPr>
        <w:ind w:firstLine="360"/>
        <w:rPr>
          <w:rFonts w:ascii="Times New Roman" w:hAnsi="Times New Roman" w:cs="Times New Roman"/>
          <w:i/>
          <w:sz w:val="28"/>
          <w:szCs w:val="28"/>
          <w:lang w:val="ro-RO"/>
        </w:rPr>
      </w:pPr>
      <w:r w:rsidRPr="00675CBA">
        <w:rPr>
          <w:rFonts w:ascii="Times New Roman" w:hAnsi="Times New Roman" w:cs="Times New Roman"/>
          <w:i/>
          <w:sz w:val="28"/>
          <w:szCs w:val="28"/>
          <w:lang w:val="ro-RO"/>
        </w:rPr>
        <w:t>Cadrul este implementat printr-o varietate de mijloace și instrumente, inclusiv:</w:t>
      </w:r>
    </w:p>
    <w:p w14:paraId="672E7552"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grupuri de lucru alcătuite din experți desemnați de statele membre și de principalele părți interesate</w:t>
      </w:r>
      <w:r>
        <w:rPr>
          <w:rFonts w:ascii="Times New Roman" w:hAnsi="Times New Roman" w:cs="Times New Roman"/>
          <w:sz w:val="28"/>
          <w:szCs w:val="28"/>
          <w:lang w:val="ro-RO"/>
        </w:rPr>
        <w:t>;</w:t>
      </w:r>
    </w:p>
    <w:p w14:paraId="7C57B3D6"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activități de învățare reciprocă, organizate de un stat membru pentru a prezenta bunele practici existente la nivel național sau pentru a analiza o anumită problemă împreună cu alte state membre</w:t>
      </w:r>
      <w:r>
        <w:rPr>
          <w:rFonts w:ascii="Times New Roman" w:hAnsi="Times New Roman" w:cs="Times New Roman"/>
          <w:sz w:val="28"/>
          <w:szCs w:val="28"/>
          <w:lang w:val="ro-RO"/>
        </w:rPr>
        <w:t>;</w:t>
      </w:r>
    </w:p>
    <w:p w14:paraId="4B9B0BE8"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evaluări inter pares în cadrul cărora un grup de state membre oferă orientări unui alt stat membru cu privire la o anumită problemă națională</w:t>
      </w:r>
      <w:r>
        <w:rPr>
          <w:rFonts w:ascii="Times New Roman" w:hAnsi="Times New Roman" w:cs="Times New Roman"/>
          <w:sz w:val="28"/>
          <w:szCs w:val="28"/>
          <w:lang w:val="ro-RO"/>
        </w:rPr>
        <w:t>;</w:t>
      </w:r>
    </w:p>
    <w:p w14:paraId="1624A42B"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 xml:space="preserve">consiliere reciprocă, în cadrul căreia o serie de omologi cu experiență din câteva administrații naționale oferă consiliere (la cererea unui stat membru) pentru conceperea sau punerea în aplicare a unei politici în vederea soluționării </w:t>
      </w:r>
      <w:r>
        <w:rPr>
          <w:rFonts w:ascii="Times New Roman" w:hAnsi="Times New Roman" w:cs="Times New Roman"/>
          <w:sz w:val="28"/>
          <w:szCs w:val="28"/>
          <w:lang w:val="ro-RO"/>
        </w:rPr>
        <w:t>unei anumite probleme naționale;</w:t>
      </w:r>
    </w:p>
    <w:p w14:paraId="16BAB3C8"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Monitorul anual al educației și formării arată evoluția statelor membre în direcția îndeplinirii obiectivelor și criteriilor de referință ET 2020. Rezultatele sale sunt apoi integrate în evaluarea progreselor socioeconomice realizate de statele membre, în cadrul semestrului european</w:t>
      </w:r>
      <w:r>
        <w:rPr>
          <w:rFonts w:ascii="Times New Roman" w:hAnsi="Times New Roman" w:cs="Times New Roman"/>
          <w:sz w:val="28"/>
          <w:szCs w:val="28"/>
          <w:lang w:val="ro-RO"/>
        </w:rPr>
        <w:t>;</w:t>
      </w:r>
    </w:p>
    <w:p w14:paraId="138FAEF0"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instrumente de referință și abordări comune care au rezultat din munca grupurilor de lucru sau din activitățile de învățare reciprocă</w:t>
      </w:r>
      <w:r>
        <w:rPr>
          <w:rFonts w:ascii="Times New Roman" w:hAnsi="Times New Roman" w:cs="Times New Roman"/>
          <w:sz w:val="28"/>
          <w:szCs w:val="28"/>
          <w:lang w:val="ro-RO"/>
        </w:rPr>
        <w:t>;</w:t>
      </w:r>
    </w:p>
    <w:p w14:paraId="0A36F845" w14:textId="77777777" w:rsidR="00675CBA" w:rsidRPr="00675CBA"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activități de consultare și cooperare cu părțile interesate, inclusiv cu societatea civilă și cu întreprinderile și organizațiile partenerilor sociali – ex. Summitul european pentru educație și Forumul educației, formării și tineretului</w:t>
      </w:r>
      <w:r>
        <w:rPr>
          <w:rFonts w:ascii="Times New Roman" w:hAnsi="Times New Roman" w:cs="Times New Roman"/>
          <w:sz w:val="28"/>
          <w:szCs w:val="28"/>
          <w:lang w:val="ro-RO"/>
        </w:rPr>
        <w:t>;</w:t>
      </w:r>
    </w:p>
    <w:p w14:paraId="79DF22B0" w14:textId="77777777" w:rsidR="00116881" w:rsidRDefault="00675CBA" w:rsidP="00675CBA">
      <w:pPr>
        <w:pStyle w:val="ListParagraph"/>
        <w:numPr>
          <w:ilvl w:val="0"/>
          <w:numId w:val="6"/>
        </w:numPr>
        <w:rPr>
          <w:rFonts w:ascii="Times New Roman" w:hAnsi="Times New Roman" w:cs="Times New Roman"/>
          <w:sz w:val="28"/>
          <w:szCs w:val="28"/>
          <w:lang w:val="ro-RO"/>
        </w:rPr>
      </w:pPr>
      <w:r w:rsidRPr="00675CBA">
        <w:rPr>
          <w:rFonts w:ascii="Times New Roman" w:hAnsi="Times New Roman" w:cs="Times New Roman"/>
          <w:sz w:val="28"/>
          <w:szCs w:val="28"/>
          <w:lang w:val="ro-RO"/>
        </w:rPr>
        <w:t>finanțare pentru activități care susțin politicile și pentru proiecte inovatoare, prin programul Erasmus</w:t>
      </w:r>
      <w:r>
        <w:rPr>
          <w:rFonts w:ascii="Times New Roman" w:hAnsi="Times New Roman" w:cs="Times New Roman"/>
          <w:sz w:val="28"/>
          <w:szCs w:val="28"/>
          <w:lang w:val="ro-RO"/>
        </w:rPr>
        <w:t>.</w:t>
      </w:r>
    </w:p>
    <w:p w14:paraId="0042BFEA" w14:textId="77777777" w:rsidR="00FE5F8D" w:rsidRDefault="00FE5F8D" w:rsidP="00FE5F8D">
      <w:pPr>
        <w:pStyle w:val="ListParagraph"/>
        <w:rPr>
          <w:rFonts w:ascii="Times New Roman" w:hAnsi="Times New Roman" w:cs="Times New Roman"/>
          <w:sz w:val="28"/>
          <w:szCs w:val="28"/>
          <w:lang w:val="ro-RO"/>
        </w:rPr>
      </w:pPr>
    </w:p>
    <w:p w14:paraId="1BC91ECB" w14:textId="77777777" w:rsidR="00FE5F8D" w:rsidRDefault="00675CBA" w:rsidP="00FE5F8D">
      <w:pPr>
        <w:ind w:firstLine="360"/>
        <w:rPr>
          <w:rFonts w:ascii="Times New Roman" w:hAnsi="Times New Roman" w:cs="Times New Roman"/>
          <w:sz w:val="28"/>
          <w:szCs w:val="28"/>
          <w:lang w:val="ro-RO"/>
        </w:rPr>
      </w:pPr>
      <w:r>
        <w:rPr>
          <w:rFonts w:ascii="Times New Roman" w:hAnsi="Times New Roman" w:cs="Times New Roman"/>
          <w:sz w:val="28"/>
          <w:szCs w:val="28"/>
          <w:lang w:val="ro-RO"/>
        </w:rPr>
        <w:t xml:space="preserve">Asigurarea calitatii la nivelul sistemului de invatamant in mod strategic, prin strandarde ridicate si evaluarii riguroase, va avea drept consecinta ameliorarea calitatii si eficientei sistemului national si european de educatie la toate nivelurile </w:t>
      </w:r>
      <w:r w:rsidR="00FE5F8D">
        <w:rPr>
          <w:rFonts w:ascii="Times New Roman" w:hAnsi="Times New Roman" w:cs="Times New Roman"/>
          <w:sz w:val="28"/>
          <w:szCs w:val="28"/>
          <w:lang w:val="ro-RO"/>
        </w:rPr>
        <w:t>de pregatire profesionala.</w:t>
      </w:r>
    </w:p>
    <w:p w14:paraId="0DAF20BA" w14:textId="77777777" w:rsidR="00FE5F8D" w:rsidRDefault="00FE5F8D" w:rsidP="00675CBA">
      <w:pPr>
        <w:ind w:left="360"/>
        <w:rPr>
          <w:rFonts w:ascii="Times New Roman" w:hAnsi="Times New Roman" w:cs="Times New Roman"/>
          <w:sz w:val="28"/>
          <w:szCs w:val="28"/>
          <w:lang w:val="ro-RO"/>
        </w:rPr>
      </w:pPr>
    </w:p>
    <w:p w14:paraId="12872C4E" w14:textId="77777777" w:rsidR="00FE5F8D" w:rsidRDefault="00FE5F8D" w:rsidP="00675CBA">
      <w:pPr>
        <w:ind w:left="360"/>
        <w:rPr>
          <w:rFonts w:ascii="Times New Roman" w:hAnsi="Times New Roman" w:cs="Times New Roman"/>
          <w:sz w:val="28"/>
          <w:szCs w:val="28"/>
          <w:lang w:val="ro-RO"/>
        </w:rPr>
      </w:pPr>
    </w:p>
    <w:p w14:paraId="66BB70AB" w14:textId="77777777" w:rsidR="00FE5F8D" w:rsidRDefault="00FE5F8D" w:rsidP="00FE5F8D">
      <w:pPr>
        <w:rPr>
          <w:rFonts w:ascii="Times New Roman" w:hAnsi="Times New Roman" w:cs="Times New Roman"/>
          <w:sz w:val="28"/>
          <w:szCs w:val="28"/>
          <w:lang w:val="ro-RO"/>
        </w:rPr>
      </w:pPr>
    </w:p>
    <w:p w14:paraId="3FDE4323" w14:textId="77777777" w:rsidR="00FE5F8D" w:rsidRDefault="00FE5F8D" w:rsidP="00FE5F8D">
      <w:pPr>
        <w:rPr>
          <w:rFonts w:ascii="Times New Roman" w:hAnsi="Times New Roman" w:cs="Times New Roman"/>
          <w:sz w:val="28"/>
          <w:szCs w:val="28"/>
          <w:lang w:val="ro-RO"/>
        </w:rPr>
      </w:pPr>
    </w:p>
    <w:p w14:paraId="4CC26896" w14:textId="77777777" w:rsidR="00FE5F8D" w:rsidRDefault="00FE5F8D" w:rsidP="00675CBA">
      <w:pPr>
        <w:ind w:left="360"/>
        <w:rPr>
          <w:rFonts w:ascii="Times New Roman" w:hAnsi="Times New Roman" w:cs="Times New Roman"/>
          <w:sz w:val="28"/>
          <w:szCs w:val="28"/>
          <w:lang w:val="ro-RO"/>
        </w:rPr>
      </w:pPr>
    </w:p>
    <w:p w14:paraId="59331849" w14:textId="77777777" w:rsidR="00FE5F8D" w:rsidRDefault="00FE5F8D" w:rsidP="00675CBA">
      <w:pPr>
        <w:ind w:left="360"/>
        <w:rPr>
          <w:rFonts w:ascii="Times New Roman" w:hAnsi="Times New Roman" w:cs="Times New Roman"/>
          <w:sz w:val="28"/>
          <w:szCs w:val="28"/>
          <w:lang w:val="ro-RO"/>
        </w:rPr>
      </w:pPr>
      <w:r>
        <w:rPr>
          <w:rFonts w:ascii="Times New Roman" w:hAnsi="Times New Roman" w:cs="Times New Roman"/>
          <w:sz w:val="28"/>
          <w:szCs w:val="28"/>
          <w:lang w:val="ro-RO"/>
        </w:rPr>
        <w:t>Bibliografie:</w:t>
      </w:r>
    </w:p>
    <w:p w14:paraId="18378189" w14:textId="77777777" w:rsidR="00FE5F8D" w:rsidRDefault="00FE5F8D" w:rsidP="00FE5F8D">
      <w:pPr>
        <w:pStyle w:val="ListParagraph"/>
        <w:numPr>
          <w:ilvl w:val="0"/>
          <w:numId w:val="7"/>
        </w:numPr>
        <w:rPr>
          <w:rFonts w:ascii="Times New Roman" w:hAnsi="Times New Roman" w:cs="Times New Roman"/>
          <w:sz w:val="28"/>
          <w:szCs w:val="28"/>
          <w:lang w:val="ro-RO"/>
        </w:rPr>
      </w:pPr>
      <w:r>
        <w:rPr>
          <w:rFonts w:ascii="Times New Roman" w:hAnsi="Times New Roman" w:cs="Times New Roman"/>
          <w:sz w:val="28"/>
          <w:szCs w:val="28"/>
          <w:lang w:val="ro-RO"/>
        </w:rPr>
        <w:t xml:space="preserve">Analele Universitatii „Dunarea De Jos” din Galati –revista </w:t>
      </w:r>
      <w:r w:rsidR="003D61B1">
        <w:rPr>
          <w:rFonts w:ascii="Times New Roman" w:hAnsi="Times New Roman" w:cs="Times New Roman"/>
          <w:sz w:val="28"/>
          <w:szCs w:val="28"/>
          <w:lang w:val="ro-RO"/>
        </w:rPr>
        <w:t>;</w:t>
      </w:r>
    </w:p>
    <w:p w14:paraId="24713685" w14:textId="77777777" w:rsidR="00FE5F8D" w:rsidRDefault="00FE5F8D" w:rsidP="00FE5F8D">
      <w:pPr>
        <w:pStyle w:val="ListParagraph"/>
        <w:numPr>
          <w:ilvl w:val="0"/>
          <w:numId w:val="7"/>
        </w:numPr>
        <w:rPr>
          <w:rFonts w:ascii="Times New Roman" w:hAnsi="Times New Roman" w:cs="Times New Roman"/>
          <w:sz w:val="28"/>
          <w:szCs w:val="28"/>
          <w:lang w:val="ro-RO"/>
        </w:rPr>
      </w:pPr>
      <w:r>
        <w:rPr>
          <w:rFonts w:ascii="Times New Roman" w:hAnsi="Times New Roman" w:cs="Times New Roman"/>
          <w:sz w:val="28"/>
          <w:szCs w:val="28"/>
          <w:lang w:val="ro-RO"/>
        </w:rPr>
        <w:t>Comisia Europeana – Educatie si formare</w:t>
      </w:r>
      <w:r w:rsidR="003D61B1">
        <w:rPr>
          <w:rFonts w:ascii="Times New Roman" w:hAnsi="Times New Roman" w:cs="Times New Roman"/>
          <w:sz w:val="28"/>
          <w:szCs w:val="28"/>
          <w:lang w:val="ro-RO"/>
        </w:rPr>
        <w:t>;</w:t>
      </w:r>
    </w:p>
    <w:p w14:paraId="26454650" w14:textId="77777777" w:rsidR="00FE5F8D" w:rsidRDefault="003D61B1" w:rsidP="00FE5F8D">
      <w:pPr>
        <w:pStyle w:val="ListParagraph"/>
        <w:numPr>
          <w:ilvl w:val="0"/>
          <w:numId w:val="7"/>
        </w:numPr>
        <w:rPr>
          <w:rFonts w:ascii="Times New Roman" w:hAnsi="Times New Roman" w:cs="Times New Roman"/>
          <w:sz w:val="28"/>
          <w:szCs w:val="28"/>
          <w:lang w:val="ro-RO"/>
        </w:rPr>
      </w:pPr>
      <w:r>
        <w:rPr>
          <w:rFonts w:ascii="Times New Roman" w:hAnsi="Times New Roman" w:cs="Times New Roman"/>
          <w:sz w:val="28"/>
          <w:szCs w:val="28"/>
          <w:lang w:val="ro-RO"/>
        </w:rPr>
        <w:t>Comisia Europe</w:t>
      </w:r>
      <w:r w:rsidR="00FE5F8D">
        <w:rPr>
          <w:rFonts w:ascii="Times New Roman" w:hAnsi="Times New Roman" w:cs="Times New Roman"/>
          <w:sz w:val="28"/>
          <w:szCs w:val="28"/>
          <w:lang w:val="ro-RO"/>
        </w:rPr>
        <w:t xml:space="preserve">ana – Politica UE in  domeniul educatiei si formarii profesionale </w:t>
      </w:r>
      <w:r>
        <w:rPr>
          <w:rFonts w:ascii="Times New Roman" w:hAnsi="Times New Roman" w:cs="Times New Roman"/>
          <w:sz w:val="28"/>
          <w:szCs w:val="28"/>
          <w:lang w:val="ro-RO"/>
        </w:rPr>
        <w:t>;</w:t>
      </w:r>
    </w:p>
    <w:p w14:paraId="4AA7352B" w14:textId="77777777" w:rsidR="00FE5F8D" w:rsidRDefault="00FE5F8D" w:rsidP="00FE5F8D">
      <w:pPr>
        <w:pStyle w:val="ListParagraph"/>
        <w:numPr>
          <w:ilvl w:val="0"/>
          <w:numId w:val="7"/>
        </w:numPr>
        <w:rPr>
          <w:rFonts w:ascii="Times New Roman" w:hAnsi="Times New Roman" w:cs="Times New Roman"/>
          <w:sz w:val="28"/>
          <w:szCs w:val="28"/>
          <w:lang w:val="ro-RO"/>
        </w:rPr>
      </w:pPr>
      <w:r w:rsidRPr="00FE5F8D">
        <w:rPr>
          <w:rFonts w:ascii="Times New Roman" w:hAnsi="Times New Roman" w:cs="Times New Roman"/>
          <w:sz w:val="28"/>
          <w:szCs w:val="28"/>
          <w:lang w:val="ro-RO"/>
        </w:rPr>
        <w:t>Recomandările Grupului de experți europeni în materie de educație și formare pentru cadrul post-2020</w:t>
      </w:r>
      <w:r w:rsidR="003D61B1">
        <w:rPr>
          <w:rFonts w:ascii="Times New Roman" w:hAnsi="Times New Roman" w:cs="Times New Roman"/>
          <w:sz w:val="28"/>
          <w:szCs w:val="28"/>
          <w:lang w:val="ro-RO"/>
        </w:rPr>
        <w:t>;</w:t>
      </w:r>
    </w:p>
    <w:p w14:paraId="0BAF7EC0" w14:textId="77777777" w:rsidR="00FE5F8D" w:rsidRPr="00FE5F8D" w:rsidRDefault="003D61B1" w:rsidP="003D61B1">
      <w:pPr>
        <w:pStyle w:val="ListParagraph"/>
        <w:numPr>
          <w:ilvl w:val="0"/>
          <w:numId w:val="7"/>
        </w:numPr>
        <w:rPr>
          <w:rFonts w:ascii="Times New Roman" w:hAnsi="Times New Roman" w:cs="Times New Roman"/>
          <w:sz w:val="28"/>
          <w:szCs w:val="28"/>
          <w:lang w:val="ro-RO"/>
        </w:rPr>
      </w:pPr>
      <w:r w:rsidRPr="003D61B1">
        <w:rPr>
          <w:rFonts w:ascii="Times New Roman" w:hAnsi="Times New Roman" w:cs="Times New Roman"/>
          <w:sz w:val="28"/>
          <w:szCs w:val="28"/>
          <w:lang w:val="ro-RO"/>
        </w:rPr>
        <w:t>Documentul de lucru „Regândirea educației: analize pe țări”, Comisia Europeană</w:t>
      </w:r>
      <w:r>
        <w:rPr>
          <w:rFonts w:ascii="Times New Roman" w:hAnsi="Times New Roman" w:cs="Times New Roman"/>
          <w:sz w:val="28"/>
          <w:szCs w:val="28"/>
          <w:lang w:val="ro-RO"/>
        </w:rPr>
        <w:t>.</w:t>
      </w:r>
    </w:p>
    <w:sectPr w:rsidR="00FE5F8D" w:rsidRPr="00FE5F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Calligraphy">
    <w:altName w:val="Lucida Calligraphy"/>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419BA"/>
    <w:multiLevelType w:val="hybridMultilevel"/>
    <w:tmpl w:val="723AAC7E"/>
    <w:lvl w:ilvl="0" w:tplc="397477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D536E"/>
    <w:multiLevelType w:val="hybridMultilevel"/>
    <w:tmpl w:val="B42C7DF0"/>
    <w:lvl w:ilvl="0" w:tplc="1188F3F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F50A8F"/>
    <w:multiLevelType w:val="hybridMultilevel"/>
    <w:tmpl w:val="6DFCB6EC"/>
    <w:lvl w:ilvl="0" w:tplc="1188F3F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89D019C"/>
    <w:multiLevelType w:val="hybridMultilevel"/>
    <w:tmpl w:val="FAF2A5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374664"/>
    <w:multiLevelType w:val="hybridMultilevel"/>
    <w:tmpl w:val="70DAF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250B6D"/>
    <w:multiLevelType w:val="hybridMultilevel"/>
    <w:tmpl w:val="E70EA3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C897862"/>
    <w:multiLevelType w:val="hybridMultilevel"/>
    <w:tmpl w:val="5FA48D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
  </w:num>
  <w:num w:numId="4">
    <w:abstractNumId w:val="4"/>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5FD"/>
    <w:rsid w:val="00116881"/>
    <w:rsid w:val="003D61B1"/>
    <w:rsid w:val="005511AA"/>
    <w:rsid w:val="005E4A0D"/>
    <w:rsid w:val="00675CBA"/>
    <w:rsid w:val="00783AB8"/>
    <w:rsid w:val="008A3DCF"/>
    <w:rsid w:val="00973E58"/>
    <w:rsid w:val="009A6E4A"/>
    <w:rsid w:val="009D05FD"/>
    <w:rsid w:val="009F0BD7"/>
    <w:rsid w:val="00A37460"/>
    <w:rsid w:val="00D76BA8"/>
    <w:rsid w:val="00E66ABB"/>
    <w:rsid w:val="00FE5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4187"/>
  <w15:chartTrackingRefBased/>
  <w15:docId w15:val="{59B39136-5322-4217-8FB2-A0A9A68C3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1498</Words>
  <Characters>8539</Characters>
  <Application>Microsoft Office Word</Application>
  <DocSecurity>0</DocSecurity>
  <Lines>71</Lines>
  <Paragraphs>20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adriana istrate</cp:lastModifiedBy>
  <cp:revision>2</cp:revision>
  <dcterms:created xsi:type="dcterms:W3CDTF">2020-03-17T16:18:00Z</dcterms:created>
  <dcterms:modified xsi:type="dcterms:W3CDTF">2020-03-17T16:18:00Z</dcterms:modified>
</cp:coreProperties>
</file>